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BC" w:rsidRPr="0085706E" w:rsidRDefault="00CD77BC" w:rsidP="0085706E">
      <w:pPr>
        <w:jc w:val="center"/>
        <w:rPr>
          <w:b/>
          <w:sz w:val="24"/>
          <w:lang w:val="en-US"/>
        </w:rPr>
      </w:pPr>
      <w:r w:rsidRPr="0085706E">
        <w:rPr>
          <w:b/>
          <w:sz w:val="24"/>
          <w:lang w:val="en-US"/>
        </w:rPr>
        <w:t>Notes from consultation on CBO I at the third workshop on CBI in Singapore 2011-10-13</w:t>
      </w:r>
    </w:p>
    <w:p w:rsidR="00CD77BC" w:rsidRDefault="00CD77BC" w:rsidP="004E707C">
      <w:pPr>
        <w:rPr>
          <w:lang w:val="en-US"/>
        </w:rPr>
      </w:pPr>
    </w:p>
    <w:p w:rsidR="00CD77BC" w:rsidRDefault="00CD77BC" w:rsidP="004E707C">
      <w:pPr>
        <w:rPr>
          <w:lang w:val="en-US"/>
        </w:rPr>
      </w:pPr>
      <w:r>
        <w:rPr>
          <w:lang w:val="en-US"/>
        </w:rPr>
        <w:t xml:space="preserve">Participants:   30 repr. for academic inst., municipalities and NGOs participating in the third expert workshop on Cities’ Biodiversity Index (see </w:t>
      </w:r>
      <w:hyperlink r:id="rId5" w:history="1">
        <w:r w:rsidRPr="001F4695">
          <w:rPr>
            <w:rStyle w:val="Hyperlink"/>
            <w:lang w:val="en-US"/>
          </w:rPr>
          <w:t>http://www.cbd.int/doc/?meeting=EWDCBI-03</w:t>
        </w:r>
      </w:hyperlink>
      <w:r>
        <w:rPr>
          <w:lang w:val="en-US"/>
        </w:rPr>
        <w:t>)</w:t>
      </w:r>
    </w:p>
    <w:p w:rsidR="00CD77BC" w:rsidRDefault="00CD77BC" w:rsidP="004E707C">
      <w:pPr>
        <w:rPr>
          <w:lang w:val="en-US"/>
        </w:rPr>
      </w:pPr>
    </w:p>
    <w:p w:rsidR="00CD77BC" w:rsidRDefault="00CD77BC" w:rsidP="004E707C">
      <w:pPr>
        <w:rPr>
          <w:b/>
          <w:lang w:val="en-US"/>
        </w:rPr>
      </w:pPr>
    </w:p>
    <w:p w:rsidR="00CD77BC" w:rsidRPr="00DD2DE9" w:rsidRDefault="00CD77BC" w:rsidP="004E707C">
      <w:pPr>
        <w:rPr>
          <w:b/>
          <w:lang w:val="en-US"/>
        </w:rPr>
      </w:pPr>
      <w:r w:rsidRPr="00DD2DE9">
        <w:rPr>
          <w:b/>
          <w:lang w:val="en-US"/>
        </w:rPr>
        <w:t>General</w:t>
      </w:r>
    </w:p>
    <w:p w:rsidR="00CD77BC" w:rsidRPr="00DD2DE9" w:rsidRDefault="00CD77BC" w:rsidP="00DD2DE9">
      <w:pPr>
        <w:pStyle w:val="ListParagraph"/>
        <w:numPr>
          <w:ilvl w:val="0"/>
          <w:numId w:val="1"/>
        </w:numPr>
        <w:rPr>
          <w:lang w:val="en-US"/>
        </w:rPr>
      </w:pPr>
      <w:r w:rsidRPr="00DD2DE9">
        <w:rPr>
          <w:lang w:val="en-US"/>
        </w:rPr>
        <w:t>Be positive and solution oriented.</w:t>
      </w:r>
    </w:p>
    <w:p w:rsidR="00CD77BC" w:rsidRDefault="00CD77BC" w:rsidP="004E707C">
      <w:pPr>
        <w:pStyle w:val="ListParagraph"/>
        <w:numPr>
          <w:ilvl w:val="0"/>
          <w:numId w:val="1"/>
        </w:numPr>
        <w:rPr>
          <w:lang w:val="en-US"/>
        </w:rPr>
      </w:pPr>
      <w:r w:rsidRPr="004E707C">
        <w:rPr>
          <w:lang w:val="en-US"/>
        </w:rPr>
        <w:t>I</w:t>
      </w:r>
      <w:r>
        <w:rPr>
          <w:lang w:val="en-US"/>
        </w:rPr>
        <w:t>n the Urban Challenge paragraph</w:t>
      </w:r>
      <w:r w:rsidRPr="004E707C">
        <w:rPr>
          <w:lang w:val="en-US"/>
        </w:rPr>
        <w:t>, both the CBD and UNFCCC goals are mentioned, but not those of the UNCCD. In light of making sure that developing world cities are represented, and also current strategies to align the 3 Conventions (like the Rio Conventions' Pavilion), it makes sense to incorporate.</w:t>
      </w:r>
    </w:p>
    <w:p w:rsidR="00CD77BC" w:rsidRPr="004E707C" w:rsidRDefault="00CD77BC" w:rsidP="004E707C">
      <w:pPr>
        <w:pStyle w:val="ListParagraph"/>
        <w:numPr>
          <w:ilvl w:val="0"/>
          <w:numId w:val="1"/>
        </w:numPr>
        <w:rPr>
          <w:lang w:val="en-US"/>
        </w:rPr>
      </w:pPr>
      <w:r>
        <w:rPr>
          <w:lang w:val="en-US"/>
        </w:rPr>
        <w:t>Work to integrate case studies well in the different chapters and strong links to the key messages</w:t>
      </w:r>
    </w:p>
    <w:p w:rsidR="00CD77BC" w:rsidRPr="004E707C" w:rsidRDefault="00CD77BC" w:rsidP="004E707C">
      <w:pPr>
        <w:rPr>
          <w:lang w:val="en-US"/>
        </w:rPr>
      </w:pPr>
    </w:p>
    <w:p w:rsidR="00CD77BC" w:rsidRPr="00DD2DE9" w:rsidRDefault="00CD77BC" w:rsidP="004E707C">
      <w:pPr>
        <w:rPr>
          <w:b/>
          <w:lang w:val="en-US"/>
        </w:rPr>
      </w:pPr>
      <w:r w:rsidRPr="00DD2DE9">
        <w:rPr>
          <w:b/>
          <w:lang w:val="en-US"/>
        </w:rPr>
        <w:t>Key messages</w:t>
      </w:r>
    </w:p>
    <w:p w:rsidR="00CD77BC" w:rsidRPr="00677105" w:rsidRDefault="00CD77BC" w:rsidP="00677105">
      <w:pPr>
        <w:pStyle w:val="ListParagraph"/>
        <w:numPr>
          <w:ilvl w:val="0"/>
          <w:numId w:val="1"/>
        </w:numPr>
        <w:rPr>
          <w:lang w:val="en-US"/>
        </w:rPr>
      </w:pPr>
      <w:r>
        <w:rPr>
          <w:lang w:val="en-US"/>
        </w:rPr>
        <w:t>Message 1, suggested rephrasing: 1. Unsustainable u</w:t>
      </w:r>
      <w:r w:rsidRPr="00C33507">
        <w:rPr>
          <w:lang w:val="en-US"/>
        </w:rPr>
        <w:t>rbanization is one of the most important drivers behind biodiversity loss and ecosystem change.</w:t>
      </w:r>
      <w:r>
        <w:rPr>
          <w:lang w:val="en-US"/>
        </w:rPr>
        <w:t xml:space="preserve"> (make the point that some forms of urbanization is better for biodiversity and ecosystem services than other)</w:t>
      </w:r>
    </w:p>
    <w:p w:rsidR="00CD77BC" w:rsidRPr="00DD2DE9" w:rsidRDefault="00CD77BC" w:rsidP="00DD2DE9">
      <w:pPr>
        <w:pStyle w:val="ListParagraph"/>
        <w:numPr>
          <w:ilvl w:val="0"/>
          <w:numId w:val="1"/>
        </w:numPr>
        <w:rPr>
          <w:lang w:val="en-US"/>
        </w:rPr>
      </w:pPr>
      <w:r w:rsidRPr="00DD2DE9">
        <w:rPr>
          <w:lang w:val="en-US"/>
        </w:rPr>
        <w:t xml:space="preserve">Message </w:t>
      </w:r>
      <w:r>
        <w:rPr>
          <w:lang w:val="en-US"/>
        </w:rPr>
        <w:t>2</w:t>
      </w:r>
      <w:r w:rsidRPr="00DD2DE9">
        <w:rPr>
          <w:lang w:val="en-US"/>
        </w:rPr>
        <w:t>: cities are not just rich in biodiversity they have biodiversity unrepresented or depleted elsewhere; sometimes even the last examples of particular ecosystem types.</w:t>
      </w:r>
    </w:p>
    <w:p w:rsidR="00CD77BC" w:rsidRDefault="00CD77BC" w:rsidP="00DD2DE9">
      <w:pPr>
        <w:pStyle w:val="ListParagraph"/>
        <w:rPr>
          <w:lang w:val="en-US"/>
        </w:rPr>
      </w:pPr>
      <w:r w:rsidRPr="00DD2DE9">
        <w:rPr>
          <w:lang w:val="en-US"/>
        </w:rPr>
        <w:t xml:space="preserve">Contrary and paradoxically they can sometimes enable restoration not possible elsewhere eg ecological reasons (different pest profile- lack of grazing) and availability of </w:t>
      </w:r>
      <w:r>
        <w:rPr>
          <w:lang w:val="en-US"/>
        </w:rPr>
        <w:t xml:space="preserve">financial resources </w:t>
      </w:r>
      <w:r w:rsidRPr="00DD2DE9">
        <w:rPr>
          <w:lang w:val="en-US"/>
        </w:rPr>
        <w:t>and engaged labour/volunteers</w:t>
      </w:r>
    </w:p>
    <w:p w:rsidR="00CD77BC" w:rsidRDefault="00CD77BC" w:rsidP="00677105">
      <w:pPr>
        <w:pStyle w:val="ListParagraph"/>
        <w:numPr>
          <w:ilvl w:val="0"/>
          <w:numId w:val="1"/>
        </w:numPr>
        <w:rPr>
          <w:lang w:val="en-US"/>
        </w:rPr>
      </w:pPr>
      <w:r>
        <w:rPr>
          <w:lang w:val="en-US"/>
        </w:rPr>
        <w:t>Move message 10 as new # 2 to create a story around 1-3</w:t>
      </w:r>
    </w:p>
    <w:p w:rsidR="00CD77BC" w:rsidRDefault="00CD77BC" w:rsidP="00C33507">
      <w:pPr>
        <w:pStyle w:val="ListParagraph"/>
        <w:numPr>
          <w:ilvl w:val="0"/>
          <w:numId w:val="1"/>
        </w:numPr>
        <w:rPr>
          <w:lang w:val="en-US"/>
        </w:rPr>
      </w:pPr>
      <w:r>
        <w:rPr>
          <w:lang w:val="en-US"/>
        </w:rPr>
        <w:t>Message 5, suggested rephrasing:  U</w:t>
      </w:r>
      <w:r w:rsidRPr="00C33507">
        <w:rPr>
          <w:lang w:val="en-US"/>
        </w:rPr>
        <w:t>rban design</w:t>
      </w:r>
      <w:r>
        <w:rPr>
          <w:lang w:val="en-US"/>
        </w:rPr>
        <w:t>,</w:t>
      </w:r>
      <w:r w:rsidRPr="00C33507">
        <w:rPr>
          <w:lang w:val="en-US"/>
        </w:rPr>
        <w:t xml:space="preserve"> </w:t>
      </w:r>
      <w:r>
        <w:rPr>
          <w:lang w:val="en-US"/>
        </w:rPr>
        <w:t xml:space="preserve">using biodiversity and ecosystem services in innovative ways </w:t>
      </w:r>
      <w:r w:rsidRPr="00C33507">
        <w:rPr>
          <w:lang w:val="en-US"/>
        </w:rPr>
        <w:t xml:space="preserve">have a </w:t>
      </w:r>
      <w:r>
        <w:rPr>
          <w:lang w:val="en-US"/>
        </w:rPr>
        <w:t xml:space="preserve">significant </w:t>
      </w:r>
      <w:r w:rsidRPr="00C33507">
        <w:rPr>
          <w:lang w:val="en-US"/>
        </w:rPr>
        <w:t>role in reducing carbon emissions and adapting to climate changes.</w:t>
      </w:r>
    </w:p>
    <w:p w:rsidR="00CD77BC" w:rsidRPr="00677105" w:rsidRDefault="00CD77BC" w:rsidP="00677105">
      <w:pPr>
        <w:pStyle w:val="ListParagraph"/>
        <w:numPr>
          <w:ilvl w:val="0"/>
          <w:numId w:val="1"/>
        </w:numPr>
        <w:rPr>
          <w:lang w:val="en-US"/>
        </w:rPr>
      </w:pPr>
      <w:r>
        <w:rPr>
          <w:lang w:val="en-US"/>
        </w:rPr>
        <w:t>M</w:t>
      </w:r>
      <w:r w:rsidRPr="004E707C">
        <w:rPr>
          <w:lang w:val="en-US"/>
        </w:rPr>
        <w:t xml:space="preserve">essage 7: including "Food security" here? </w:t>
      </w:r>
    </w:p>
    <w:p w:rsidR="00CD77BC" w:rsidRPr="00677105" w:rsidRDefault="00CD77BC" w:rsidP="00677105">
      <w:pPr>
        <w:pStyle w:val="ListParagraph"/>
        <w:numPr>
          <w:ilvl w:val="0"/>
          <w:numId w:val="1"/>
        </w:numPr>
        <w:rPr>
          <w:lang w:val="en-US"/>
        </w:rPr>
      </w:pPr>
      <w:r>
        <w:rPr>
          <w:lang w:val="en-US"/>
        </w:rPr>
        <w:t>Lacking a key message on water and water security</w:t>
      </w:r>
    </w:p>
    <w:p w:rsidR="00CD77BC" w:rsidRPr="00677105" w:rsidRDefault="00CD77BC" w:rsidP="00677105">
      <w:pPr>
        <w:pStyle w:val="ListParagraph"/>
        <w:numPr>
          <w:ilvl w:val="0"/>
          <w:numId w:val="1"/>
        </w:numPr>
        <w:rPr>
          <w:lang w:val="en-US"/>
        </w:rPr>
      </w:pPr>
      <w:r>
        <w:rPr>
          <w:lang w:val="en-US"/>
        </w:rPr>
        <w:t>Urban planning should be referred to</w:t>
      </w:r>
    </w:p>
    <w:p w:rsidR="00CD77BC" w:rsidRDefault="00CD77BC" w:rsidP="004E707C">
      <w:pPr>
        <w:pStyle w:val="ListParagraph"/>
        <w:numPr>
          <w:ilvl w:val="0"/>
          <w:numId w:val="1"/>
        </w:numPr>
        <w:rPr>
          <w:lang w:val="en-US"/>
        </w:rPr>
      </w:pPr>
      <w:r>
        <w:rPr>
          <w:lang w:val="en-US"/>
        </w:rPr>
        <w:t>Lacking reference to m</w:t>
      </w:r>
      <w:r w:rsidRPr="004E707C">
        <w:rPr>
          <w:lang w:val="en-US"/>
        </w:rPr>
        <w:t>arine biodiversity and services.</w:t>
      </w:r>
    </w:p>
    <w:p w:rsidR="00CD77BC" w:rsidRDefault="00CD77BC" w:rsidP="004E707C">
      <w:pPr>
        <w:pStyle w:val="ListParagraph"/>
        <w:numPr>
          <w:ilvl w:val="0"/>
          <w:numId w:val="1"/>
        </w:numPr>
        <w:rPr>
          <w:lang w:val="en-US"/>
        </w:rPr>
      </w:pPr>
      <w:r>
        <w:rPr>
          <w:lang w:val="en-US"/>
        </w:rPr>
        <w:t>Addressing scale mismatches among social and ecological scales in the urban landscape</w:t>
      </w:r>
    </w:p>
    <w:p w:rsidR="00CD77BC" w:rsidRDefault="00CD77BC" w:rsidP="00C33507">
      <w:pPr>
        <w:rPr>
          <w:lang w:val="en-US"/>
        </w:rPr>
      </w:pPr>
    </w:p>
    <w:p w:rsidR="00CD77BC" w:rsidRPr="00C33507" w:rsidRDefault="00CD77BC" w:rsidP="00C33507">
      <w:pPr>
        <w:rPr>
          <w:b/>
          <w:lang w:val="en-US"/>
        </w:rPr>
      </w:pPr>
      <w:r w:rsidRPr="00C33507">
        <w:rPr>
          <w:b/>
          <w:lang w:val="en-US"/>
        </w:rPr>
        <w:t>Case studies</w:t>
      </w:r>
      <w:r>
        <w:rPr>
          <w:b/>
          <w:lang w:val="en-US"/>
        </w:rPr>
        <w:t xml:space="preserve"> and boxes</w:t>
      </w:r>
    </w:p>
    <w:p w:rsidR="00CD77BC" w:rsidRDefault="00CD77BC" w:rsidP="00C33507">
      <w:pPr>
        <w:pStyle w:val="ListParagraph"/>
        <w:numPr>
          <w:ilvl w:val="0"/>
          <w:numId w:val="1"/>
        </w:numPr>
        <w:rPr>
          <w:lang w:val="en-US"/>
        </w:rPr>
      </w:pPr>
      <w:r>
        <w:rPr>
          <w:lang w:val="en-US"/>
        </w:rPr>
        <w:t>M</w:t>
      </w:r>
      <w:r w:rsidRPr="004E707C">
        <w:rPr>
          <w:lang w:val="en-US"/>
        </w:rPr>
        <w:t xml:space="preserve">ore case studies from Africa, </w:t>
      </w:r>
    </w:p>
    <w:p w:rsidR="00CD77BC" w:rsidRDefault="00CD77BC" w:rsidP="00C33507">
      <w:pPr>
        <w:pStyle w:val="ListParagraph"/>
        <w:numPr>
          <w:ilvl w:val="0"/>
          <w:numId w:val="1"/>
        </w:numPr>
        <w:rPr>
          <w:lang w:val="en-US"/>
        </w:rPr>
      </w:pPr>
      <w:r>
        <w:rPr>
          <w:lang w:val="en-US"/>
        </w:rPr>
        <w:t>Marine examples</w:t>
      </w:r>
    </w:p>
    <w:p w:rsidR="00CD77BC" w:rsidRDefault="00CD77BC" w:rsidP="00C33507">
      <w:pPr>
        <w:pStyle w:val="ListParagraph"/>
        <w:numPr>
          <w:ilvl w:val="0"/>
          <w:numId w:val="1"/>
        </w:numPr>
        <w:rPr>
          <w:lang w:val="en-US"/>
        </w:rPr>
      </w:pPr>
      <w:r>
        <w:rPr>
          <w:lang w:val="en-US"/>
        </w:rPr>
        <w:t>E</w:t>
      </w:r>
      <w:r w:rsidRPr="004E707C">
        <w:rPr>
          <w:lang w:val="en-US"/>
        </w:rPr>
        <w:t>xamples that focus specifically on ecosystem services, including a few that highlight the economic value of these ecosystem services to the city.</w:t>
      </w:r>
    </w:p>
    <w:p w:rsidR="00CD77BC" w:rsidRDefault="00CD77BC" w:rsidP="00C33507">
      <w:pPr>
        <w:pStyle w:val="ListParagraph"/>
        <w:numPr>
          <w:ilvl w:val="0"/>
          <w:numId w:val="1"/>
        </w:numPr>
        <w:rPr>
          <w:lang w:val="en-US"/>
        </w:rPr>
      </w:pPr>
      <w:r>
        <w:rPr>
          <w:lang w:val="en-US"/>
        </w:rPr>
        <w:t>The role of ecosystems for the recovery after disasters</w:t>
      </w:r>
    </w:p>
    <w:p w:rsidR="00CD77BC" w:rsidRDefault="00CD77BC" w:rsidP="00C33507">
      <w:pPr>
        <w:pStyle w:val="ListParagraph"/>
        <w:numPr>
          <w:ilvl w:val="0"/>
          <w:numId w:val="1"/>
        </w:numPr>
        <w:rPr>
          <w:lang w:val="en-US"/>
        </w:rPr>
      </w:pPr>
      <w:r>
        <w:rPr>
          <w:lang w:val="en-US"/>
        </w:rPr>
        <w:t>Cities and protected areas</w:t>
      </w:r>
    </w:p>
    <w:p w:rsidR="00CD77BC" w:rsidRPr="004E707C" w:rsidRDefault="00CD77BC" w:rsidP="00C33507">
      <w:pPr>
        <w:pStyle w:val="ListParagraph"/>
        <w:numPr>
          <w:ilvl w:val="0"/>
          <w:numId w:val="1"/>
        </w:numPr>
        <w:rPr>
          <w:lang w:val="en-US"/>
        </w:rPr>
      </w:pPr>
      <w:r>
        <w:rPr>
          <w:lang w:val="en-US"/>
        </w:rPr>
        <w:t>Healthy parks-healthy people</w:t>
      </w:r>
    </w:p>
    <w:p w:rsidR="00CD77BC" w:rsidRPr="00C33507" w:rsidRDefault="00CD77BC" w:rsidP="00C33507">
      <w:pPr>
        <w:rPr>
          <w:lang w:val="en-US"/>
        </w:rPr>
      </w:pPr>
    </w:p>
    <w:p w:rsidR="00CD77BC" w:rsidRDefault="00CD77BC">
      <w:pPr>
        <w:rPr>
          <w:b/>
          <w:lang w:val="en-US"/>
        </w:rPr>
      </w:pPr>
      <w:r>
        <w:rPr>
          <w:b/>
          <w:lang w:val="en-US"/>
        </w:rPr>
        <w:br w:type="page"/>
      </w:r>
    </w:p>
    <w:p w:rsidR="00CD77BC" w:rsidRPr="00042254" w:rsidRDefault="00CD77BC" w:rsidP="0085706E">
      <w:pPr>
        <w:pBdr>
          <w:top w:val="single" w:sz="4" w:space="1" w:color="auto"/>
        </w:pBdr>
        <w:jc w:val="center"/>
        <w:rPr>
          <w:b/>
        </w:rPr>
      </w:pPr>
      <w:r w:rsidRPr="00042254">
        <w:rPr>
          <w:b/>
        </w:rPr>
        <w:t>CBO I – Synthesis Draft Content</w:t>
      </w:r>
    </w:p>
    <w:p w:rsidR="00CD77BC" w:rsidRPr="00042254" w:rsidRDefault="00CD77BC" w:rsidP="0085706E">
      <w:pPr>
        <w:contextualSpacing/>
        <w:jc w:val="both"/>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0A0"/>
      </w:tblPr>
      <w:tblGrid>
        <w:gridCol w:w="4954"/>
        <w:gridCol w:w="236"/>
        <w:gridCol w:w="1476"/>
        <w:gridCol w:w="2150"/>
        <w:gridCol w:w="236"/>
        <w:gridCol w:w="236"/>
      </w:tblGrid>
      <w:tr w:rsidR="00CD77BC" w:rsidRPr="004D01D7" w:rsidTr="00FE40C7">
        <w:tc>
          <w:tcPr>
            <w:tcW w:w="0" w:type="auto"/>
            <w:tcBorders>
              <w:right w:val="nil"/>
            </w:tcBorders>
            <w:shd w:val="clear" w:color="auto" w:fill="BFBFBF"/>
          </w:tcPr>
          <w:p w:rsidR="00CD77BC" w:rsidRPr="00042254" w:rsidRDefault="00CD77BC" w:rsidP="00FE40C7">
            <w:pPr>
              <w:rPr>
                <w:b/>
                <w:bCs/>
                <w:color w:val="FFFFFF"/>
                <w:lang w:val="en-US"/>
              </w:rPr>
            </w:pPr>
            <w:r w:rsidRPr="00042254">
              <w:rPr>
                <w:b/>
                <w:lang w:val="en-US"/>
              </w:rPr>
              <w:t>Ten key messages</w:t>
            </w:r>
          </w:p>
        </w:tc>
        <w:tc>
          <w:tcPr>
            <w:tcW w:w="0" w:type="auto"/>
            <w:tcBorders>
              <w:left w:val="nil"/>
              <w:right w:val="nil"/>
            </w:tcBorders>
            <w:shd w:val="clear" w:color="auto" w:fill="BFBFBF"/>
          </w:tcPr>
          <w:p w:rsidR="00CD77BC" w:rsidRPr="00042254" w:rsidRDefault="00CD77BC" w:rsidP="00FE40C7">
            <w:pPr>
              <w:rPr>
                <w:b/>
                <w:bCs/>
                <w:lang w:val="en-US"/>
              </w:rPr>
            </w:pPr>
          </w:p>
        </w:tc>
        <w:tc>
          <w:tcPr>
            <w:tcW w:w="0" w:type="auto"/>
            <w:tcBorders>
              <w:left w:val="nil"/>
              <w:right w:val="nil"/>
            </w:tcBorders>
            <w:shd w:val="clear" w:color="auto" w:fill="BFBFBF"/>
          </w:tcPr>
          <w:p w:rsidR="00CD77BC" w:rsidRDefault="00CD77BC" w:rsidP="00FE40C7">
            <w:pPr>
              <w:rPr>
                <w:b/>
                <w:bCs/>
                <w:lang w:val="en-US"/>
              </w:rPr>
            </w:pPr>
            <w:r>
              <w:rPr>
                <w:b/>
                <w:bCs/>
                <w:lang w:val="en-US"/>
              </w:rPr>
              <w:t>C</w:t>
            </w:r>
            <w:r w:rsidRPr="00042254">
              <w:rPr>
                <w:b/>
                <w:bCs/>
                <w:lang w:val="en-US"/>
              </w:rPr>
              <w:t xml:space="preserve">hapter in </w:t>
            </w:r>
          </w:p>
          <w:p w:rsidR="00CD77BC" w:rsidRPr="00042254" w:rsidRDefault="00CD77BC" w:rsidP="00FE40C7">
            <w:pPr>
              <w:rPr>
                <w:b/>
                <w:bCs/>
                <w:color w:val="FFFFFF"/>
                <w:lang w:val="en-US"/>
              </w:rPr>
            </w:pPr>
            <w:r w:rsidRPr="00042254">
              <w:rPr>
                <w:b/>
                <w:bCs/>
                <w:lang w:val="en-US"/>
              </w:rPr>
              <w:t>Scientific Foundation</w:t>
            </w:r>
          </w:p>
        </w:tc>
        <w:tc>
          <w:tcPr>
            <w:tcW w:w="0" w:type="auto"/>
            <w:tcBorders>
              <w:left w:val="nil"/>
            </w:tcBorders>
            <w:shd w:val="clear" w:color="auto" w:fill="BFBFBF"/>
          </w:tcPr>
          <w:p w:rsidR="00CD77BC" w:rsidRPr="00042254" w:rsidRDefault="00CD77BC" w:rsidP="00FE40C7">
            <w:pPr>
              <w:rPr>
                <w:b/>
                <w:bCs/>
                <w:lang w:val="en-US"/>
              </w:rPr>
            </w:pPr>
            <w:r w:rsidRPr="00042254">
              <w:rPr>
                <w:b/>
                <w:bCs/>
                <w:lang w:val="en-US"/>
              </w:rPr>
              <w:t>Examples</w:t>
            </w:r>
          </w:p>
          <w:p w:rsidR="00CD77BC" w:rsidRPr="00042254" w:rsidRDefault="00CD77BC" w:rsidP="00FE40C7">
            <w:pPr>
              <w:rPr>
                <w:b/>
                <w:bCs/>
                <w:color w:val="FFFFFF"/>
                <w:lang w:val="en-US"/>
              </w:rPr>
            </w:pPr>
          </w:p>
        </w:tc>
        <w:tc>
          <w:tcPr>
            <w:tcW w:w="0" w:type="auto"/>
            <w:tcBorders>
              <w:left w:val="nil"/>
            </w:tcBorders>
            <w:shd w:val="clear" w:color="auto" w:fill="BFBFBF"/>
          </w:tcPr>
          <w:p w:rsidR="00CD77BC" w:rsidRPr="00042254" w:rsidRDefault="00CD77BC" w:rsidP="00FE40C7">
            <w:pPr>
              <w:rPr>
                <w:b/>
                <w:bCs/>
                <w:lang w:val="en-US"/>
              </w:rPr>
            </w:pPr>
            <w:bookmarkStart w:id="0" w:name="_GoBack"/>
            <w:bookmarkEnd w:id="0"/>
          </w:p>
        </w:tc>
        <w:tc>
          <w:tcPr>
            <w:tcW w:w="0" w:type="auto"/>
            <w:tcBorders>
              <w:left w:val="nil"/>
            </w:tcBorders>
            <w:shd w:val="clear" w:color="auto" w:fill="BFBFBF"/>
          </w:tcPr>
          <w:p w:rsidR="00CD77BC" w:rsidRPr="00042254" w:rsidRDefault="00CD77BC" w:rsidP="00FE40C7">
            <w:pPr>
              <w:rPr>
                <w:b/>
                <w:bCs/>
                <w:lang w:val="en-US"/>
              </w:rPr>
            </w:pPr>
          </w:p>
        </w:tc>
      </w:tr>
      <w:tr w:rsidR="00CD77BC" w:rsidRPr="004D01D7" w:rsidTr="00FE40C7">
        <w:tc>
          <w:tcPr>
            <w:tcW w:w="0" w:type="auto"/>
            <w:tcBorders>
              <w:right w:val="nil"/>
            </w:tcBorders>
            <w:shd w:val="clear" w:color="auto" w:fill="BFBFBF"/>
          </w:tcPr>
          <w:p w:rsidR="00CD77BC" w:rsidRPr="00042254" w:rsidRDefault="00CD77BC" w:rsidP="00FE40C7">
            <w:pPr>
              <w:ind w:left="360"/>
              <w:contextualSpacing/>
              <w:rPr>
                <w:rFonts w:cs="Calibri"/>
                <w:b/>
                <w:bCs/>
                <w:sz w:val="20"/>
                <w:lang w:val="en-US"/>
              </w:rPr>
            </w:pPr>
            <w:r w:rsidRPr="00042254">
              <w:rPr>
                <w:rFonts w:cs="Calibri"/>
                <w:b/>
                <w:bCs/>
                <w:sz w:val="24"/>
                <w:lang w:val="en-US"/>
              </w:rPr>
              <w:t>II. Conditions and trends</w:t>
            </w:r>
          </w:p>
        </w:tc>
        <w:tc>
          <w:tcPr>
            <w:tcW w:w="0" w:type="auto"/>
            <w:tcBorders>
              <w:left w:val="nil"/>
              <w:right w:val="nil"/>
            </w:tcBorders>
            <w:shd w:val="clear" w:color="auto" w:fill="BFBFBF"/>
          </w:tcPr>
          <w:p w:rsidR="00CD77BC" w:rsidRPr="00042254" w:rsidRDefault="00CD77BC" w:rsidP="00FE40C7">
            <w:pPr>
              <w:rPr>
                <w:rFonts w:cs="Calibri"/>
                <w:sz w:val="20"/>
                <w:lang w:val="en-US"/>
              </w:rPr>
            </w:pPr>
          </w:p>
        </w:tc>
        <w:tc>
          <w:tcPr>
            <w:tcW w:w="0" w:type="auto"/>
            <w:tcBorders>
              <w:left w:val="nil"/>
              <w:right w:val="nil"/>
            </w:tcBorders>
            <w:shd w:val="clear" w:color="auto" w:fill="BFBFBF"/>
          </w:tcPr>
          <w:p w:rsidR="00CD77BC" w:rsidRPr="00042254" w:rsidRDefault="00CD77BC" w:rsidP="00FE40C7">
            <w:pPr>
              <w:rPr>
                <w:rFonts w:cs="Calibri"/>
                <w:sz w:val="20"/>
                <w:lang w:val="en-US"/>
              </w:rPr>
            </w:pPr>
          </w:p>
        </w:tc>
        <w:tc>
          <w:tcPr>
            <w:tcW w:w="0" w:type="auto"/>
            <w:tcBorders>
              <w:left w:val="nil"/>
            </w:tcBorders>
            <w:shd w:val="clear" w:color="auto" w:fill="BFBFBF"/>
          </w:tcPr>
          <w:p w:rsidR="00CD77BC" w:rsidRPr="00042254" w:rsidRDefault="00CD77BC" w:rsidP="00FE40C7">
            <w:pPr>
              <w:rPr>
                <w:rFonts w:cs="Calibri"/>
                <w:i/>
                <w:sz w:val="20"/>
                <w:lang w:val="en-US"/>
              </w:rPr>
            </w:pPr>
          </w:p>
        </w:tc>
        <w:tc>
          <w:tcPr>
            <w:tcW w:w="0" w:type="auto"/>
            <w:tcBorders>
              <w:left w:val="nil"/>
            </w:tcBorders>
            <w:shd w:val="clear" w:color="auto" w:fill="BFBFBF"/>
          </w:tcPr>
          <w:p w:rsidR="00CD77BC" w:rsidRPr="00A46D2D" w:rsidRDefault="00CD77BC" w:rsidP="00FE40C7">
            <w:pPr>
              <w:rPr>
                <w:rFonts w:cs="Calibri"/>
                <w:sz w:val="20"/>
                <w:lang w:val="en-US"/>
              </w:rPr>
            </w:pPr>
          </w:p>
        </w:tc>
        <w:tc>
          <w:tcPr>
            <w:tcW w:w="0" w:type="auto"/>
            <w:tcBorders>
              <w:left w:val="nil"/>
            </w:tcBorders>
            <w:shd w:val="clear" w:color="auto" w:fill="BFBFBF"/>
          </w:tcPr>
          <w:p w:rsidR="00CD77BC" w:rsidRPr="00042254" w:rsidRDefault="00CD77BC" w:rsidP="00FE40C7">
            <w:pPr>
              <w:rPr>
                <w:rFonts w:cs="Calibri"/>
                <w:i/>
                <w:sz w:val="20"/>
                <w:lang w:val="en-US"/>
              </w:rPr>
            </w:pPr>
          </w:p>
        </w:tc>
      </w:tr>
      <w:tr w:rsidR="00CD77BC" w:rsidRPr="004D01D7" w:rsidTr="00FE40C7">
        <w:tc>
          <w:tcPr>
            <w:tcW w:w="0" w:type="auto"/>
            <w:tcBorders>
              <w:right w:val="nil"/>
            </w:tcBorders>
          </w:tcPr>
          <w:p w:rsidR="00CD77BC" w:rsidRPr="00042254" w:rsidRDefault="00CD77BC" w:rsidP="0085706E">
            <w:pPr>
              <w:numPr>
                <w:ilvl w:val="0"/>
                <w:numId w:val="2"/>
              </w:numPr>
              <w:contextualSpacing/>
              <w:rPr>
                <w:rFonts w:cs="Calibri"/>
                <w:b/>
                <w:bCs/>
                <w:sz w:val="20"/>
                <w:lang w:val="en-US"/>
              </w:rPr>
            </w:pPr>
            <w:r>
              <w:rPr>
                <w:rFonts w:cs="Calibri"/>
                <w:bCs/>
                <w:sz w:val="20"/>
                <w:lang w:val="en-US"/>
              </w:rPr>
              <w:t>Unsustainable u</w:t>
            </w:r>
            <w:r w:rsidRPr="00042254">
              <w:rPr>
                <w:rFonts w:cs="Calibri"/>
                <w:bCs/>
                <w:sz w:val="20"/>
                <w:lang w:val="en-US"/>
              </w:rPr>
              <w:t>rbanization is one of the most important drivers behind biodiversity loss and ecosystem change.</w:t>
            </w:r>
          </w:p>
        </w:tc>
        <w:tc>
          <w:tcPr>
            <w:tcW w:w="0" w:type="auto"/>
            <w:tcBorders>
              <w:left w:val="nil"/>
              <w:right w:val="nil"/>
            </w:tcBorders>
          </w:tcPr>
          <w:p w:rsidR="00CD77BC" w:rsidRPr="00042254" w:rsidRDefault="00CD77BC" w:rsidP="00FE40C7">
            <w:pPr>
              <w:rPr>
                <w:rFonts w:cs="Calibri"/>
                <w:sz w:val="20"/>
                <w:lang w:val="en-US"/>
              </w:rPr>
            </w:pPr>
          </w:p>
        </w:tc>
        <w:tc>
          <w:tcPr>
            <w:tcW w:w="0" w:type="auto"/>
            <w:tcBorders>
              <w:left w:val="nil"/>
              <w:right w:val="nil"/>
            </w:tcBorders>
          </w:tcPr>
          <w:p w:rsidR="00CD77BC" w:rsidRPr="00042254" w:rsidRDefault="00CD77BC" w:rsidP="00FE40C7">
            <w:pPr>
              <w:rPr>
                <w:rFonts w:cs="Calibri"/>
                <w:sz w:val="20"/>
                <w:lang w:val="en-US"/>
              </w:rPr>
            </w:pPr>
            <w:r w:rsidRPr="00042254">
              <w:rPr>
                <w:rFonts w:cs="Calibri"/>
                <w:sz w:val="20"/>
                <w:lang w:val="en-US"/>
              </w:rPr>
              <w:t>1, 2, 3</w:t>
            </w:r>
          </w:p>
        </w:tc>
        <w:tc>
          <w:tcPr>
            <w:tcW w:w="0" w:type="auto"/>
            <w:tcBorders>
              <w:left w:val="nil"/>
            </w:tcBorders>
          </w:tcPr>
          <w:p w:rsidR="00CD77BC" w:rsidRPr="00042254" w:rsidRDefault="00CD77BC" w:rsidP="00FE40C7">
            <w:pPr>
              <w:rPr>
                <w:rFonts w:cs="Calibri"/>
                <w:sz w:val="20"/>
                <w:lang w:val="en-US"/>
              </w:rPr>
            </w:pPr>
          </w:p>
        </w:tc>
        <w:tc>
          <w:tcPr>
            <w:tcW w:w="0" w:type="auto"/>
            <w:tcBorders>
              <w:left w:val="nil"/>
            </w:tcBorders>
          </w:tcPr>
          <w:p w:rsidR="00CD77BC" w:rsidRPr="00B1046D" w:rsidRDefault="00CD77BC" w:rsidP="00FE40C7">
            <w:pPr>
              <w:rPr>
                <w:rFonts w:cs="Calibri"/>
                <w:sz w:val="20"/>
                <w:lang w:val="en-US"/>
              </w:rPr>
            </w:pPr>
          </w:p>
        </w:tc>
        <w:tc>
          <w:tcPr>
            <w:tcW w:w="0" w:type="auto"/>
            <w:tcBorders>
              <w:left w:val="nil"/>
            </w:tcBorders>
          </w:tcPr>
          <w:p w:rsidR="00CD77BC" w:rsidRPr="00DC0BC1" w:rsidRDefault="00CD77BC" w:rsidP="00FE40C7">
            <w:pPr>
              <w:rPr>
                <w:rFonts w:cs="Calibri"/>
                <w:sz w:val="20"/>
                <w:lang w:val="en-US"/>
              </w:rPr>
            </w:pPr>
          </w:p>
        </w:tc>
      </w:tr>
      <w:tr w:rsidR="00CD77BC" w:rsidRPr="004D01D7" w:rsidTr="00FE40C7">
        <w:tc>
          <w:tcPr>
            <w:tcW w:w="0" w:type="auto"/>
            <w:tcBorders>
              <w:right w:val="nil"/>
            </w:tcBorders>
            <w:shd w:val="clear" w:color="auto" w:fill="FFFFFF"/>
          </w:tcPr>
          <w:p w:rsidR="00CD77BC" w:rsidRPr="00042254" w:rsidRDefault="00CD77BC" w:rsidP="0085706E">
            <w:pPr>
              <w:numPr>
                <w:ilvl w:val="0"/>
                <w:numId w:val="2"/>
              </w:numPr>
              <w:contextualSpacing/>
              <w:rPr>
                <w:rFonts w:cs="Calibri"/>
                <w:b/>
                <w:bCs/>
                <w:sz w:val="20"/>
                <w:lang w:val="en-US"/>
              </w:rPr>
            </w:pPr>
            <w:r w:rsidRPr="00042254">
              <w:rPr>
                <w:rFonts w:cs="Calibri"/>
                <w:bCs/>
                <w:sz w:val="20"/>
                <w:lang w:val="en-US"/>
              </w:rPr>
              <w:t>Cities are often rich in biodiversity.</w:t>
            </w:r>
          </w:p>
        </w:tc>
        <w:tc>
          <w:tcPr>
            <w:tcW w:w="0" w:type="auto"/>
            <w:tcBorders>
              <w:left w:val="nil"/>
              <w:right w:val="nil"/>
            </w:tcBorders>
            <w:shd w:val="clear" w:color="auto" w:fill="FFFFFF"/>
          </w:tcPr>
          <w:p w:rsidR="00CD77BC" w:rsidRPr="00042254" w:rsidRDefault="00CD77BC" w:rsidP="00FE40C7">
            <w:pPr>
              <w:rPr>
                <w:rFonts w:cs="Calibri"/>
                <w:sz w:val="20"/>
                <w:lang w:val="en-US"/>
              </w:rPr>
            </w:pPr>
          </w:p>
        </w:tc>
        <w:tc>
          <w:tcPr>
            <w:tcW w:w="0" w:type="auto"/>
            <w:tcBorders>
              <w:left w:val="nil"/>
              <w:right w:val="nil"/>
            </w:tcBorders>
            <w:shd w:val="clear" w:color="auto" w:fill="FFFFFF"/>
          </w:tcPr>
          <w:p w:rsidR="00CD77BC" w:rsidRPr="00042254" w:rsidRDefault="00CD77BC" w:rsidP="00FE40C7">
            <w:pPr>
              <w:rPr>
                <w:rFonts w:cs="Calibri"/>
                <w:sz w:val="20"/>
                <w:lang w:val="en-US"/>
              </w:rPr>
            </w:pPr>
            <w:r w:rsidRPr="00042254">
              <w:rPr>
                <w:rFonts w:cs="Calibri"/>
                <w:sz w:val="20"/>
                <w:lang w:val="en-US"/>
              </w:rPr>
              <w:t>3</w:t>
            </w:r>
            <w:r>
              <w:rPr>
                <w:rFonts w:cs="Calibri"/>
                <w:sz w:val="20"/>
                <w:lang w:val="en-US"/>
              </w:rPr>
              <w:t>, 5, 6</w:t>
            </w:r>
          </w:p>
        </w:tc>
        <w:tc>
          <w:tcPr>
            <w:tcW w:w="0" w:type="auto"/>
            <w:tcBorders>
              <w:left w:val="nil"/>
            </w:tcBorders>
            <w:shd w:val="clear" w:color="auto" w:fill="FFFFFF"/>
          </w:tcPr>
          <w:p w:rsidR="00CD77BC" w:rsidRPr="00042254" w:rsidRDefault="00CD77BC" w:rsidP="00FE40C7">
            <w:pPr>
              <w:rPr>
                <w:rFonts w:cs="Calibri"/>
                <w:sz w:val="20"/>
                <w:lang w:val="en-US"/>
              </w:rPr>
            </w:pPr>
            <w:r w:rsidRPr="00042254">
              <w:rPr>
                <w:rFonts w:cs="Calibri"/>
                <w:sz w:val="20"/>
                <w:lang w:val="en-US"/>
              </w:rPr>
              <w:t>Cape Town, Curitiba, Stockholm, Singapore</w:t>
            </w:r>
          </w:p>
        </w:tc>
        <w:tc>
          <w:tcPr>
            <w:tcW w:w="0" w:type="auto"/>
            <w:tcBorders>
              <w:left w:val="nil"/>
            </w:tcBorders>
            <w:shd w:val="clear" w:color="auto" w:fill="FFFFFF"/>
          </w:tcPr>
          <w:p w:rsidR="00CD77BC" w:rsidRPr="00DC0BC1" w:rsidRDefault="00CD77BC" w:rsidP="00FE40C7">
            <w:pPr>
              <w:rPr>
                <w:rFonts w:cs="Calibri"/>
                <w:sz w:val="20"/>
                <w:lang w:val="en-US"/>
              </w:rPr>
            </w:pPr>
          </w:p>
        </w:tc>
        <w:tc>
          <w:tcPr>
            <w:tcW w:w="0" w:type="auto"/>
            <w:tcBorders>
              <w:left w:val="nil"/>
            </w:tcBorders>
            <w:shd w:val="clear" w:color="auto" w:fill="FFFFFF"/>
          </w:tcPr>
          <w:p w:rsidR="00CD77BC" w:rsidRPr="00DC0BC1" w:rsidRDefault="00CD77BC" w:rsidP="00FE40C7">
            <w:pPr>
              <w:rPr>
                <w:rFonts w:cs="Calibri"/>
                <w:sz w:val="20"/>
                <w:lang w:val="en-US"/>
              </w:rPr>
            </w:pPr>
          </w:p>
        </w:tc>
      </w:tr>
      <w:tr w:rsidR="00CD77BC" w:rsidRPr="004D01D7" w:rsidTr="00FE40C7">
        <w:tc>
          <w:tcPr>
            <w:tcW w:w="0" w:type="auto"/>
            <w:tcBorders>
              <w:right w:val="nil"/>
            </w:tcBorders>
            <w:shd w:val="clear" w:color="auto" w:fill="FFFFFF"/>
          </w:tcPr>
          <w:p w:rsidR="00CD77BC" w:rsidRPr="00042254" w:rsidRDefault="00CD77BC" w:rsidP="0085706E">
            <w:pPr>
              <w:numPr>
                <w:ilvl w:val="0"/>
                <w:numId w:val="2"/>
              </w:numPr>
              <w:contextualSpacing/>
              <w:rPr>
                <w:rFonts w:cs="Calibri"/>
                <w:b/>
                <w:bCs/>
                <w:sz w:val="20"/>
                <w:lang w:val="en-US"/>
              </w:rPr>
            </w:pPr>
            <w:r w:rsidRPr="00042254">
              <w:rPr>
                <w:rFonts w:cs="Calibri"/>
                <w:bCs/>
                <w:sz w:val="20"/>
                <w:lang w:val="en-US"/>
              </w:rPr>
              <w:t>Sustainable urbanization is necessary for a sustainable planet.</w:t>
            </w:r>
          </w:p>
        </w:tc>
        <w:tc>
          <w:tcPr>
            <w:tcW w:w="0" w:type="auto"/>
            <w:tcBorders>
              <w:left w:val="nil"/>
              <w:right w:val="nil"/>
            </w:tcBorders>
            <w:shd w:val="clear" w:color="auto" w:fill="FFFFFF"/>
          </w:tcPr>
          <w:p w:rsidR="00CD77BC" w:rsidRPr="00042254" w:rsidRDefault="00CD77BC" w:rsidP="00FE40C7">
            <w:pPr>
              <w:rPr>
                <w:rFonts w:cs="Calibri"/>
                <w:sz w:val="20"/>
                <w:lang w:val="en-US"/>
              </w:rPr>
            </w:pPr>
          </w:p>
        </w:tc>
        <w:tc>
          <w:tcPr>
            <w:tcW w:w="0" w:type="auto"/>
            <w:tcBorders>
              <w:left w:val="nil"/>
              <w:right w:val="nil"/>
            </w:tcBorders>
            <w:shd w:val="clear" w:color="auto" w:fill="FFFFFF"/>
          </w:tcPr>
          <w:p w:rsidR="00CD77BC" w:rsidRPr="00042254" w:rsidRDefault="00CD77BC" w:rsidP="00FE40C7">
            <w:pPr>
              <w:rPr>
                <w:rFonts w:cs="Calibri"/>
                <w:sz w:val="20"/>
                <w:lang w:val="en-US"/>
              </w:rPr>
            </w:pPr>
            <w:r>
              <w:rPr>
                <w:rFonts w:cs="Calibri"/>
                <w:sz w:val="20"/>
                <w:lang w:val="en-US"/>
              </w:rPr>
              <w:t>8,9,10,11</w:t>
            </w:r>
          </w:p>
        </w:tc>
        <w:tc>
          <w:tcPr>
            <w:tcW w:w="0" w:type="auto"/>
            <w:tcBorders>
              <w:left w:val="nil"/>
            </w:tcBorders>
            <w:shd w:val="clear" w:color="auto" w:fill="FFFFFF"/>
          </w:tcPr>
          <w:p w:rsidR="00CD77BC" w:rsidRPr="00042254" w:rsidRDefault="00CD77BC" w:rsidP="00FE40C7">
            <w:pPr>
              <w:rPr>
                <w:rFonts w:cs="Calibri"/>
                <w:sz w:val="20"/>
                <w:lang w:val="en-US"/>
              </w:rPr>
            </w:pPr>
          </w:p>
        </w:tc>
        <w:tc>
          <w:tcPr>
            <w:tcW w:w="0" w:type="auto"/>
            <w:tcBorders>
              <w:left w:val="nil"/>
            </w:tcBorders>
            <w:shd w:val="clear" w:color="auto" w:fill="FFFFFF"/>
          </w:tcPr>
          <w:p w:rsidR="00CD77BC" w:rsidRPr="00DC0BC1" w:rsidRDefault="00CD77BC" w:rsidP="00FE40C7">
            <w:pPr>
              <w:rPr>
                <w:rFonts w:cs="Calibri"/>
                <w:sz w:val="20"/>
                <w:lang w:val="en-US"/>
              </w:rPr>
            </w:pPr>
          </w:p>
        </w:tc>
        <w:tc>
          <w:tcPr>
            <w:tcW w:w="0" w:type="auto"/>
            <w:tcBorders>
              <w:left w:val="nil"/>
            </w:tcBorders>
            <w:shd w:val="clear" w:color="auto" w:fill="FFFFFF"/>
          </w:tcPr>
          <w:p w:rsidR="00CD77BC" w:rsidRPr="00DC0BC1" w:rsidRDefault="00CD77BC" w:rsidP="00FE40C7">
            <w:pPr>
              <w:rPr>
                <w:rFonts w:cs="Calibri"/>
                <w:sz w:val="20"/>
                <w:lang w:val="en-US"/>
              </w:rPr>
            </w:pPr>
          </w:p>
        </w:tc>
      </w:tr>
      <w:tr w:rsidR="00CD77BC" w:rsidRPr="004D01D7" w:rsidTr="00FE40C7">
        <w:tc>
          <w:tcPr>
            <w:tcW w:w="0" w:type="auto"/>
            <w:tcBorders>
              <w:right w:val="nil"/>
            </w:tcBorders>
            <w:shd w:val="clear" w:color="auto" w:fill="BFBFBF"/>
          </w:tcPr>
          <w:p w:rsidR="00CD77BC" w:rsidRPr="00042254" w:rsidRDefault="00CD77BC" w:rsidP="00FE40C7">
            <w:pPr>
              <w:ind w:left="360"/>
              <w:contextualSpacing/>
              <w:rPr>
                <w:rFonts w:cs="Calibri"/>
                <w:b/>
                <w:bCs/>
                <w:sz w:val="24"/>
                <w:lang w:val="en-US"/>
              </w:rPr>
            </w:pPr>
            <w:r w:rsidRPr="00707C19">
              <w:rPr>
                <w:rFonts w:cs="Calibri"/>
                <w:b/>
                <w:bCs/>
                <w:sz w:val="24"/>
                <w:lang w:val="en-US"/>
              </w:rPr>
              <w:t>III. Scenarios</w:t>
            </w:r>
          </w:p>
        </w:tc>
        <w:tc>
          <w:tcPr>
            <w:tcW w:w="0" w:type="auto"/>
            <w:tcBorders>
              <w:left w:val="nil"/>
              <w:right w:val="nil"/>
            </w:tcBorders>
            <w:shd w:val="clear" w:color="auto" w:fill="BFBFBF"/>
          </w:tcPr>
          <w:p w:rsidR="00CD77BC" w:rsidRPr="00042254" w:rsidRDefault="00CD77BC" w:rsidP="00FE40C7">
            <w:pPr>
              <w:rPr>
                <w:rFonts w:cs="Calibri"/>
                <w:sz w:val="24"/>
                <w:lang w:val="en-US"/>
              </w:rPr>
            </w:pPr>
          </w:p>
        </w:tc>
        <w:tc>
          <w:tcPr>
            <w:tcW w:w="0" w:type="auto"/>
            <w:tcBorders>
              <w:left w:val="nil"/>
              <w:right w:val="nil"/>
            </w:tcBorders>
            <w:shd w:val="clear" w:color="auto" w:fill="BFBFBF"/>
          </w:tcPr>
          <w:p w:rsidR="00CD77BC" w:rsidRPr="00042254" w:rsidRDefault="00CD77BC" w:rsidP="00FE40C7">
            <w:pPr>
              <w:rPr>
                <w:rFonts w:cs="Calibri"/>
                <w:sz w:val="24"/>
                <w:lang w:val="en-US"/>
              </w:rPr>
            </w:pPr>
          </w:p>
        </w:tc>
        <w:tc>
          <w:tcPr>
            <w:tcW w:w="0" w:type="auto"/>
            <w:tcBorders>
              <w:left w:val="nil"/>
            </w:tcBorders>
            <w:shd w:val="clear" w:color="auto" w:fill="BFBFBF"/>
          </w:tcPr>
          <w:p w:rsidR="00CD77BC" w:rsidRPr="00042254" w:rsidRDefault="00CD77BC" w:rsidP="00FE40C7">
            <w:pPr>
              <w:rPr>
                <w:rFonts w:cs="Calibri"/>
                <w:sz w:val="24"/>
                <w:lang w:val="en-US"/>
              </w:rPr>
            </w:pPr>
          </w:p>
        </w:tc>
        <w:tc>
          <w:tcPr>
            <w:tcW w:w="0" w:type="auto"/>
            <w:tcBorders>
              <w:left w:val="nil"/>
            </w:tcBorders>
            <w:shd w:val="clear" w:color="auto" w:fill="BFBFBF"/>
          </w:tcPr>
          <w:p w:rsidR="00CD77BC" w:rsidRPr="00707C19" w:rsidRDefault="00CD77BC" w:rsidP="00FE40C7">
            <w:pPr>
              <w:rPr>
                <w:rFonts w:cs="Calibri"/>
                <w:sz w:val="24"/>
                <w:lang w:val="en-US"/>
              </w:rPr>
            </w:pPr>
          </w:p>
        </w:tc>
        <w:tc>
          <w:tcPr>
            <w:tcW w:w="0" w:type="auto"/>
            <w:tcBorders>
              <w:left w:val="nil"/>
            </w:tcBorders>
            <w:shd w:val="clear" w:color="auto" w:fill="BFBFBF"/>
          </w:tcPr>
          <w:p w:rsidR="00CD77BC" w:rsidRPr="004D01D7" w:rsidRDefault="00CD77BC" w:rsidP="00FE40C7"/>
        </w:tc>
      </w:tr>
      <w:tr w:rsidR="00CD77BC" w:rsidRPr="004D01D7" w:rsidTr="00FE40C7">
        <w:trPr>
          <w:trHeight w:val="465"/>
        </w:trPr>
        <w:tc>
          <w:tcPr>
            <w:tcW w:w="0" w:type="auto"/>
            <w:tcBorders>
              <w:bottom w:val="single" w:sz="4" w:space="0" w:color="auto"/>
              <w:right w:val="nil"/>
            </w:tcBorders>
            <w:shd w:val="clear" w:color="auto" w:fill="FFFFFF"/>
          </w:tcPr>
          <w:p w:rsidR="00CD77BC" w:rsidRPr="00042254" w:rsidRDefault="00CD77BC" w:rsidP="0085706E">
            <w:pPr>
              <w:numPr>
                <w:ilvl w:val="0"/>
                <w:numId w:val="2"/>
              </w:numPr>
              <w:contextualSpacing/>
              <w:rPr>
                <w:rFonts w:cs="Calibri"/>
                <w:b/>
                <w:bCs/>
                <w:sz w:val="20"/>
                <w:lang w:val="en-US"/>
              </w:rPr>
            </w:pPr>
            <w:r>
              <w:rPr>
                <w:rFonts w:cs="Calibri"/>
                <w:bCs/>
                <w:sz w:val="20"/>
                <w:lang w:val="en-US"/>
              </w:rPr>
              <w:t>Urban biodiversity and ecosystems generate multiple benefits</w:t>
            </w:r>
            <w:r w:rsidRPr="00042254">
              <w:rPr>
                <w:rFonts w:cs="Calibri"/>
                <w:bCs/>
                <w:sz w:val="20"/>
                <w:lang w:val="en-US"/>
              </w:rPr>
              <w:t xml:space="preserve"> essential to human well-being </w:t>
            </w:r>
          </w:p>
        </w:tc>
        <w:tc>
          <w:tcPr>
            <w:tcW w:w="0" w:type="auto"/>
            <w:tcBorders>
              <w:left w:val="nil"/>
              <w:bottom w:val="single" w:sz="4" w:space="0" w:color="auto"/>
              <w:right w:val="nil"/>
            </w:tcBorders>
            <w:shd w:val="clear" w:color="auto" w:fill="FFFFFF"/>
          </w:tcPr>
          <w:p w:rsidR="00CD77BC" w:rsidRPr="00042254" w:rsidRDefault="00CD77BC" w:rsidP="00FE40C7">
            <w:pPr>
              <w:rPr>
                <w:rFonts w:cs="Calibri"/>
                <w:sz w:val="20"/>
                <w:lang w:val="en-US"/>
              </w:rPr>
            </w:pPr>
          </w:p>
        </w:tc>
        <w:tc>
          <w:tcPr>
            <w:tcW w:w="0" w:type="auto"/>
            <w:tcBorders>
              <w:left w:val="nil"/>
              <w:bottom w:val="single" w:sz="4" w:space="0" w:color="auto"/>
              <w:right w:val="nil"/>
            </w:tcBorders>
            <w:shd w:val="clear" w:color="auto" w:fill="FFFFFF"/>
          </w:tcPr>
          <w:p w:rsidR="00CD77BC" w:rsidRPr="00042254" w:rsidRDefault="00CD77BC" w:rsidP="00FE40C7">
            <w:pPr>
              <w:rPr>
                <w:rFonts w:cs="Calibri"/>
                <w:sz w:val="20"/>
                <w:lang w:val="en-US"/>
              </w:rPr>
            </w:pPr>
            <w:r>
              <w:rPr>
                <w:rFonts w:cs="Calibri"/>
                <w:sz w:val="20"/>
                <w:lang w:val="en-US"/>
              </w:rPr>
              <w:t>4, 7</w:t>
            </w:r>
          </w:p>
        </w:tc>
        <w:tc>
          <w:tcPr>
            <w:tcW w:w="0" w:type="auto"/>
            <w:tcBorders>
              <w:left w:val="nil"/>
              <w:bottom w:val="single" w:sz="4" w:space="0" w:color="auto"/>
            </w:tcBorders>
            <w:shd w:val="clear" w:color="auto" w:fill="FFFFFF"/>
          </w:tcPr>
          <w:p w:rsidR="00CD77BC" w:rsidRPr="00042254" w:rsidRDefault="00CD77BC" w:rsidP="00FE40C7">
            <w:pPr>
              <w:rPr>
                <w:rFonts w:cs="Calibri"/>
                <w:sz w:val="20"/>
                <w:lang w:val="en-US"/>
              </w:rPr>
            </w:pPr>
            <w:r>
              <w:rPr>
                <w:rFonts w:cs="Calibri"/>
                <w:sz w:val="20"/>
                <w:lang w:val="en-US"/>
              </w:rPr>
              <w:t>New York, Montreal, Paris, Sao Paulo, Melbourne, Cape Town</w:t>
            </w:r>
          </w:p>
        </w:tc>
        <w:tc>
          <w:tcPr>
            <w:tcW w:w="0" w:type="auto"/>
            <w:tcBorders>
              <w:left w:val="nil"/>
              <w:bottom w:val="single" w:sz="4" w:space="0" w:color="auto"/>
            </w:tcBorders>
            <w:shd w:val="clear" w:color="auto" w:fill="FFFFFF"/>
          </w:tcPr>
          <w:p w:rsidR="00CD77BC" w:rsidRPr="00DC0BC1" w:rsidRDefault="00CD77BC" w:rsidP="00FE40C7">
            <w:pPr>
              <w:rPr>
                <w:rFonts w:cs="Calibri"/>
                <w:sz w:val="20"/>
                <w:lang w:val="en-US"/>
              </w:rPr>
            </w:pPr>
          </w:p>
        </w:tc>
        <w:tc>
          <w:tcPr>
            <w:tcW w:w="0" w:type="auto"/>
            <w:tcBorders>
              <w:left w:val="nil"/>
              <w:bottom w:val="single" w:sz="4" w:space="0" w:color="auto"/>
            </w:tcBorders>
            <w:shd w:val="clear" w:color="auto" w:fill="FFFFFF"/>
          </w:tcPr>
          <w:p w:rsidR="00CD77BC" w:rsidRPr="004D01D7" w:rsidRDefault="00CD77BC" w:rsidP="00FE40C7">
            <w:pPr>
              <w:rPr>
                <w:lang w:val="en-US"/>
              </w:rPr>
            </w:pPr>
          </w:p>
        </w:tc>
      </w:tr>
      <w:tr w:rsidR="00CD77BC" w:rsidRPr="004D01D7" w:rsidTr="00FE40C7">
        <w:trPr>
          <w:trHeight w:val="525"/>
        </w:trPr>
        <w:tc>
          <w:tcPr>
            <w:tcW w:w="0" w:type="auto"/>
            <w:tcBorders>
              <w:top w:val="single" w:sz="4" w:space="0" w:color="auto"/>
              <w:right w:val="nil"/>
            </w:tcBorders>
            <w:shd w:val="clear" w:color="auto" w:fill="FFFFFF"/>
          </w:tcPr>
          <w:p w:rsidR="00CD77BC" w:rsidRDefault="00CD77BC" w:rsidP="0085706E">
            <w:pPr>
              <w:numPr>
                <w:ilvl w:val="0"/>
                <w:numId w:val="2"/>
              </w:numPr>
              <w:contextualSpacing/>
              <w:rPr>
                <w:rFonts w:cs="Calibri"/>
                <w:bCs/>
                <w:sz w:val="20"/>
                <w:lang w:val="en-US"/>
              </w:rPr>
            </w:pPr>
            <w:r w:rsidRPr="00042254">
              <w:rPr>
                <w:rFonts w:cs="Calibri"/>
                <w:bCs/>
                <w:sz w:val="20"/>
                <w:lang w:val="en-US"/>
              </w:rPr>
              <w:t>Cities can generate ecosystem services and at the same time reduce their consumption of ecosystem-based resources.</w:t>
            </w:r>
          </w:p>
        </w:tc>
        <w:tc>
          <w:tcPr>
            <w:tcW w:w="0" w:type="auto"/>
            <w:tcBorders>
              <w:top w:val="single" w:sz="4" w:space="0" w:color="auto"/>
              <w:left w:val="nil"/>
              <w:right w:val="nil"/>
            </w:tcBorders>
            <w:shd w:val="clear" w:color="auto" w:fill="FFFFFF"/>
          </w:tcPr>
          <w:p w:rsidR="00CD77BC" w:rsidRPr="00042254" w:rsidRDefault="00CD77BC" w:rsidP="00FE40C7">
            <w:pPr>
              <w:rPr>
                <w:rFonts w:cs="Calibri"/>
                <w:sz w:val="20"/>
                <w:lang w:val="en-US"/>
              </w:rPr>
            </w:pPr>
          </w:p>
        </w:tc>
        <w:tc>
          <w:tcPr>
            <w:tcW w:w="0" w:type="auto"/>
            <w:tcBorders>
              <w:top w:val="single" w:sz="4" w:space="0" w:color="auto"/>
              <w:left w:val="nil"/>
              <w:right w:val="nil"/>
            </w:tcBorders>
            <w:shd w:val="clear" w:color="auto" w:fill="FFFFFF"/>
          </w:tcPr>
          <w:p w:rsidR="00CD77BC" w:rsidRDefault="00CD77BC" w:rsidP="00FE40C7">
            <w:pPr>
              <w:rPr>
                <w:rFonts w:cs="Calibri"/>
                <w:sz w:val="20"/>
                <w:lang w:val="en-US"/>
              </w:rPr>
            </w:pPr>
          </w:p>
        </w:tc>
        <w:tc>
          <w:tcPr>
            <w:tcW w:w="0" w:type="auto"/>
            <w:tcBorders>
              <w:top w:val="single" w:sz="4" w:space="0" w:color="auto"/>
              <w:left w:val="nil"/>
            </w:tcBorders>
            <w:shd w:val="clear" w:color="auto" w:fill="FFFFFF"/>
          </w:tcPr>
          <w:p w:rsidR="00CD77BC" w:rsidRDefault="00CD77BC" w:rsidP="00FE40C7">
            <w:pPr>
              <w:rPr>
                <w:rFonts w:cs="Calibri"/>
                <w:sz w:val="20"/>
                <w:lang w:val="en-US"/>
              </w:rPr>
            </w:pPr>
          </w:p>
        </w:tc>
        <w:tc>
          <w:tcPr>
            <w:tcW w:w="0" w:type="auto"/>
            <w:tcBorders>
              <w:top w:val="single" w:sz="4" w:space="0" w:color="auto"/>
              <w:left w:val="nil"/>
            </w:tcBorders>
            <w:shd w:val="clear" w:color="auto" w:fill="FFFFFF"/>
          </w:tcPr>
          <w:p w:rsidR="00CD77BC" w:rsidRPr="00DC0BC1" w:rsidRDefault="00CD77BC" w:rsidP="00FE40C7">
            <w:pPr>
              <w:rPr>
                <w:rFonts w:cs="Calibri"/>
                <w:sz w:val="20"/>
                <w:lang w:val="en-US"/>
              </w:rPr>
            </w:pPr>
          </w:p>
        </w:tc>
        <w:tc>
          <w:tcPr>
            <w:tcW w:w="0" w:type="auto"/>
            <w:tcBorders>
              <w:top w:val="single" w:sz="4" w:space="0" w:color="auto"/>
              <w:left w:val="nil"/>
            </w:tcBorders>
            <w:shd w:val="clear" w:color="auto" w:fill="FFFFFF"/>
          </w:tcPr>
          <w:p w:rsidR="00CD77BC" w:rsidRPr="004D01D7" w:rsidRDefault="00CD77BC" w:rsidP="00FE40C7">
            <w:pPr>
              <w:rPr>
                <w:lang w:val="en-US"/>
              </w:rPr>
            </w:pPr>
          </w:p>
        </w:tc>
      </w:tr>
      <w:tr w:rsidR="00CD77BC" w:rsidRPr="004D01D7" w:rsidTr="00FE40C7">
        <w:tc>
          <w:tcPr>
            <w:tcW w:w="0" w:type="auto"/>
            <w:tcBorders>
              <w:right w:val="nil"/>
            </w:tcBorders>
            <w:shd w:val="clear" w:color="auto" w:fill="FFFFFF"/>
          </w:tcPr>
          <w:p w:rsidR="00CD77BC" w:rsidRPr="00042254" w:rsidRDefault="00CD77BC" w:rsidP="0085706E">
            <w:pPr>
              <w:numPr>
                <w:ilvl w:val="0"/>
                <w:numId w:val="2"/>
              </w:numPr>
              <w:contextualSpacing/>
              <w:rPr>
                <w:rFonts w:cs="Calibri"/>
                <w:b/>
                <w:bCs/>
                <w:sz w:val="20"/>
                <w:lang w:val="en-US"/>
              </w:rPr>
            </w:pPr>
            <w:r w:rsidRPr="00042254">
              <w:rPr>
                <w:rFonts w:cs="Calibri"/>
                <w:bCs/>
                <w:sz w:val="20"/>
                <w:lang w:val="en-US"/>
              </w:rPr>
              <w:t xml:space="preserve">The economic and non-economic values of urban ecosystems are high. </w:t>
            </w:r>
          </w:p>
        </w:tc>
        <w:tc>
          <w:tcPr>
            <w:tcW w:w="0" w:type="auto"/>
            <w:tcBorders>
              <w:left w:val="nil"/>
              <w:right w:val="nil"/>
            </w:tcBorders>
            <w:shd w:val="clear" w:color="auto" w:fill="FFFFFF"/>
          </w:tcPr>
          <w:p w:rsidR="00CD77BC" w:rsidRPr="00042254" w:rsidRDefault="00CD77BC" w:rsidP="00FE40C7">
            <w:pPr>
              <w:rPr>
                <w:rFonts w:cs="Calibri"/>
                <w:sz w:val="20"/>
                <w:lang w:val="en-US"/>
              </w:rPr>
            </w:pPr>
          </w:p>
        </w:tc>
        <w:tc>
          <w:tcPr>
            <w:tcW w:w="0" w:type="auto"/>
            <w:tcBorders>
              <w:left w:val="nil"/>
              <w:right w:val="nil"/>
            </w:tcBorders>
            <w:shd w:val="clear" w:color="auto" w:fill="FFFFFF"/>
          </w:tcPr>
          <w:p w:rsidR="00CD77BC" w:rsidRPr="00042254" w:rsidRDefault="00CD77BC" w:rsidP="00FE40C7">
            <w:pPr>
              <w:rPr>
                <w:rFonts w:cs="Calibri"/>
                <w:sz w:val="20"/>
                <w:lang w:val="en-US"/>
              </w:rPr>
            </w:pPr>
            <w:r>
              <w:rPr>
                <w:rFonts w:cs="Calibri"/>
                <w:sz w:val="20"/>
                <w:lang w:val="en-US"/>
              </w:rPr>
              <w:t>4, 10</w:t>
            </w:r>
          </w:p>
        </w:tc>
        <w:tc>
          <w:tcPr>
            <w:tcW w:w="0" w:type="auto"/>
            <w:tcBorders>
              <w:left w:val="nil"/>
            </w:tcBorders>
            <w:shd w:val="clear" w:color="auto" w:fill="FFFFFF"/>
          </w:tcPr>
          <w:p w:rsidR="00CD77BC" w:rsidRPr="00042254" w:rsidRDefault="00CD77BC" w:rsidP="00FE40C7">
            <w:pPr>
              <w:rPr>
                <w:rFonts w:cs="Calibri"/>
                <w:sz w:val="20"/>
                <w:lang w:val="en-US"/>
              </w:rPr>
            </w:pPr>
            <w:r>
              <w:rPr>
                <w:rFonts w:cs="Calibri"/>
                <w:sz w:val="20"/>
                <w:lang w:val="en-US"/>
              </w:rPr>
              <w:t>Cape Town</w:t>
            </w:r>
          </w:p>
        </w:tc>
        <w:tc>
          <w:tcPr>
            <w:tcW w:w="0" w:type="auto"/>
            <w:tcBorders>
              <w:left w:val="nil"/>
            </w:tcBorders>
            <w:shd w:val="clear" w:color="auto" w:fill="FFFFFF"/>
          </w:tcPr>
          <w:p w:rsidR="00CD77BC" w:rsidRPr="00DC0BC1" w:rsidRDefault="00CD77BC" w:rsidP="00FE40C7">
            <w:pPr>
              <w:rPr>
                <w:rFonts w:cs="Calibri"/>
                <w:sz w:val="20"/>
                <w:lang w:val="en-US"/>
              </w:rPr>
            </w:pPr>
          </w:p>
        </w:tc>
        <w:tc>
          <w:tcPr>
            <w:tcW w:w="0" w:type="auto"/>
            <w:tcBorders>
              <w:left w:val="nil"/>
            </w:tcBorders>
            <w:shd w:val="clear" w:color="auto" w:fill="FFFFFF"/>
          </w:tcPr>
          <w:p w:rsidR="00CD77BC" w:rsidRPr="004D01D7" w:rsidRDefault="00CD77BC" w:rsidP="00FE40C7"/>
        </w:tc>
      </w:tr>
      <w:tr w:rsidR="00CD77BC" w:rsidRPr="004D01D7" w:rsidTr="00FE40C7">
        <w:tc>
          <w:tcPr>
            <w:tcW w:w="0" w:type="auto"/>
            <w:tcBorders>
              <w:right w:val="nil"/>
            </w:tcBorders>
            <w:shd w:val="clear" w:color="auto" w:fill="FFFFFF"/>
          </w:tcPr>
          <w:p w:rsidR="00CD77BC" w:rsidRPr="007E393F" w:rsidRDefault="00CD77BC" w:rsidP="0085706E">
            <w:pPr>
              <w:numPr>
                <w:ilvl w:val="0"/>
                <w:numId w:val="2"/>
              </w:numPr>
              <w:contextualSpacing/>
              <w:rPr>
                <w:rFonts w:cs="Calibri"/>
                <w:b/>
                <w:bCs/>
                <w:sz w:val="20"/>
                <w:lang w:val="en-US"/>
              </w:rPr>
            </w:pPr>
            <w:r>
              <w:rPr>
                <w:rFonts w:cs="Calibri"/>
                <w:bCs/>
                <w:sz w:val="20"/>
                <w:lang w:val="en-US"/>
              </w:rPr>
              <w:t>Feeding an urbanized world will depend on u</w:t>
            </w:r>
            <w:r w:rsidRPr="00042254">
              <w:rPr>
                <w:rFonts w:cs="Calibri"/>
                <w:bCs/>
                <w:sz w:val="20"/>
                <w:lang w:val="en-US"/>
              </w:rPr>
              <w:t xml:space="preserve">rban </w:t>
            </w:r>
            <w:r>
              <w:rPr>
                <w:rFonts w:cs="Calibri"/>
                <w:bCs/>
                <w:sz w:val="20"/>
                <w:lang w:val="en-US"/>
              </w:rPr>
              <w:t xml:space="preserve">and peri-urban </w:t>
            </w:r>
            <w:r w:rsidRPr="00042254">
              <w:rPr>
                <w:rFonts w:cs="Calibri"/>
                <w:bCs/>
                <w:sz w:val="20"/>
                <w:lang w:val="en-US"/>
              </w:rPr>
              <w:t xml:space="preserve">agriculture </w:t>
            </w:r>
          </w:p>
          <w:p w:rsidR="00CD77BC" w:rsidRPr="00042254" w:rsidRDefault="00CD77BC" w:rsidP="00FE40C7">
            <w:pPr>
              <w:ind w:left="720"/>
              <w:contextualSpacing/>
              <w:rPr>
                <w:rFonts w:cs="Calibri"/>
                <w:b/>
                <w:bCs/>
                <w:sz w:val="20"/>
                <w:lang w:val="en-US"/>
              </w:rPr>
            </w:pPr>
          </w:p>
        </w:tc>
        <w:tc>
          <w:tcPr>
            <w:tcW w:w="0" w:type="auto"/>
            <w:tcBorders>
              <w:left w:val="nil"/>
              <w:right w:val="nil"/>
            </w:tcBorders>
            <w:shd w:val="clear" w:color="auto" w:fill="FFFFFF"/>
          </w:tcPr>
          <w:p w:rsidR="00CD77BC" w:rsidRPr="00042254" w:rsidRDefault="00CD77BC" w:rsidP="00FE40C7">
            <w:pPr>
              <w:rPr>
                <w:rFonts w:cs="Calibri"/>
                <w:sz w:val="20"/>
                <w:lang w:val="en-US"/>
              </w:rPr>
            </w:pPr>
          </w:p>
        </w:tc>
        <w:tc>
          <w:tcPr>
            <w:tcW w:w="0" w:type="auto"/>
            <w:tcBorders>
              <w:left w:val="nil"/>
              <w:right w:val="nil"/>
            </w:tcBorders>
            <w:shd w:val="clear" w:color="auto" w:fill="FFFFFF"/>
          </w:tcPr>
          <w:p w:rsidR="00CD77BC" w:rsidRPr="00042254" w:rsidRDefault="00CD77BC" w:rsidP="00FE40C7">
            <w:pPr>
              <w:rPr>
                <w:rFonts w:cs="Calibri"/>
                <w:sz w:val="20"/>
                <w:lang w:val="en-US"/>
              </w:rPr>
            </w:pPr>
            <w:r>
              <w:rPr>
                <w:rFonts w:cs="Calibri"/>
                <w:sz w:val="20"/>
                <w:lang w:val="en-US"/>
              </w:rPr>
              <w:t>8, 9</w:t>
            </w:r>
          </w:p>
        </w:tc>
        <w:tc>
          <w:tcPr>
            <w:tcW w:w="0" w:type="auto"/>
            <w:tcBorders>
              <w:left w:val="nil"/>
            </w:tcBorders>
            <w:shd w:val="clear" w:color="auto" w:fill="FFFFFF"/>
          </w:tcPr>
          <w:p w:rsidR="00CD77BC" w:rsidRPr="00042254" w:rsidRDefault="00CD77BC" w:rsidP="00FE40C7">
            <w:pPr>
              <w:rPr>
                <w:rFonts w:cs="Calibri"/>
                <w:sz w:val="20"/>
                <w:lang w:val="en-US"/>
              </w:rPr>
            </w:pPr>
            <w:r w:rsidRPr="00042254">
              <w:rPr>
                <w:rFonts w:cs="Calibri"/>
                <w:sz w:val="20"/>
                <w:lang w:val="en-US"/>
              </w:rPr>
              <w:t>Nairobi, Dakar, Detroit, Berlin</w:t>
            </w:r>
          </w:p>
        </w:tc>
        <w:tc>
          <w:tcPr>
            <w:tcW w:w="0" w:type="auto"/>
            <w:tcBorders>
              <w:left w:val="nil"/>
            </w:tcBorders>
            <w:shd w:val="clear" w:color="auto" w:fill="FFFFFF"/>
          </w:tcPr>
          <w:p w:rsidR="00CD77BC" w:rsidRPr="00DC0BC1" w:rsidRDefault="00CD77BC" w:rsidP="00FE40C7">
            <w:pPr>
              <w:rPr>
                <w:rFonts w:cs="Calibri"/>
                <w:sz w:val="20"/>
                <w:lang w:val="en-US"/>
              </w:rPr>
            </w:pPr>
          </w:p>
        </w:tc>
        <w:tc>
          <w:tcPr>
            <w:tcW w:w="0" w:type="auto"/>
            <w:tcBorders>
              <w:left w:val="nil"/>
            </w:tcBorders>
            <w:shd w:val="clear" w:color="auto" w:fill="FFFFFF"/>
          </w:tcPr>
          <w:p w:rsidR="00CD77BC" w:rsidRPr="004D01D7" w:rsidRDefault="00CD77BC" w:rsidP="00FE40C7"/>
        </w:tc>
      </w:tr>
      <w:tr w:rsidR="00CD77BC" w:rsidRPr="004D01D7" w:rsidTr="00FE40C7">
        <w:tc>
          <w:tcPr>
            <w:tcW w:w="0" w:type="auto"/>
            <w:tcBorders>
              <w:right w:val="nil"/>
            </w:tcBorders>
            <w:shd w:val="clear" w:color="auto" w:fill="A6A6A6"/>
          </w:tcPr>
          <w:p w:rsidR="00CD77BC" w:rsidRPr="00042254" w:rsidRDefault="00CD77BC" w:rsidP="00FE40C7">
            <w:pPr>
              <w:ind w:left="360"/>
              <w:contextualSpacing/>
              <w:rPr>
                <w:rFonts w:cs="Calibri"/>
                <w:b/>
                <w:bCs/>
                <w:sz w:val="20"/>
                <w:lang w:val="en-US"/>
              </w:rPr>
            </w:pPr>
            <w:r w:rsidRPr="00916B91">
              <w:rPr>
                <w:rFonts w:cs="Calibri"/>
                <w:b/>
                <w:bCs/>
                <w:sz w:val="20"/>
                <w:lang w:val="en-US"/>
              </w:rPr>
              <w:t>IV: Responses: Governance, institutions and learning</w:t>
            </w:r>
          </w:p>
        </w:tc>
        <w:tc>
          <w:tcPr>
            <w:tcW w:w="0" w:type="auto"/>
            <w:tcBorders>
              <w:left w:val="nil"/>
              <w:right w:val="nil"/>
            </w:tcBorders>
            <w:shd w:val="clear" w:color="auto" w:fill="A6A6A6"/>
          </w:tcPr>
          <w:p w:rsidR="00CD77BC" w:rsidRPr="00042254" w:rsidRDefault="00CD77BC" w:rsidP="00FE40C7">
            <w:pPr>
              <w:rPr>
                <w:rFonts w:cs="Calibri"/>
                <w:sz w:val="20"/>
                <w:lang w:val="en-US"/>
              </w:rPr>
            </w:pPr>
          </w:p>
        </w:tc>
        <w:tc>
          <w:tcPr>
            <w:tcW w:w="0" w:type="auto"/>
            <w:tcBorders>
              <w:left w:val="nil"/>
              <w:right w:val="nil"/>
            </w:tcBorders>
            <w:shd w:val="clear" w:color="auto" w:fill="A6A6A6"/>
          </w:tcPr>
          <w:p w:rsidR="00CD77BC" w:rsidRPr="00042254" w:rsidRDefault="00CD77BC" w:rsidP="00FE40C7">
            <w:pPr>
              <w:rPr>
                <w:rFonts w:cs="Calibri"/>
                <w:sz w:val="20"/>
                <w:lang w:val="en-US"/>
              </w:rPr>
            </w:pPr>
          </w:p>
        </w:tc>
        <w:tc>
          <w:tcPr>
            <w:tcW w:w="0" w:type="auto"/>
            <w:tcBorders>
              <w:left w:val="nil"/>
            </w:tcBorders>
            <w:shd w:val="clear" w:color="auto" w:fill="A6A6A6"/>
          </w:tcPr>
          <w:p w:rsidR="00CD77BC" w:rsidRPr="00042254" w:rsidRDefault="00CD77BC" w:rsidP="00FE40C7">
            <w:pPr>
              <w:rPr>
                <w:rFonts w:cs="Calibri"/>
                <w:sz w:val="20"/>
                <w:lang w:val="en-US"/>
              </w:rPr>
            </w:pPr>
          </w:p>
        </w:tc>
        <w:tc>
          <w:tcPr>
            <w:tcW w:w="0" w:type="auto"/>
            <w:tcBorders>
              <w:left w:val="nil"/>
            </w:tcBorders>
            <w:shd w:val="clear" w:color="auto" w:fill="A6A6A6"/>
          </w:tcPr>
          <w:p w:rsidR="00CD77BC" w:rsidRPr="00042254" w:rsidRDefault="00CD77BC" w:rsidP="00FE40C7">
            <w:pPr>
              <w:rPr>
                <w:rFonts w:cs="Calibri"/>
                <w:sz w:val="20"/>
                <w:lang w:val="en-US"/>
              </w:rPr>
            </w:pPr>
          </w:p>
        </w:tc>
        <w:tc>
          <w:tcPr>
            <w:tcW w:w="0" w:type="auto"/>
            <w:tcBorders>
              <w:left w:val="nil"/>
            </w:tcBorders>
            <w:shd w:val="clear" w:color="auto" w:fill="A6A6A6"/>
          </w:tcPr>
          <w:p w:rsidR="00CD77BC" w:rsidRPr="004D01D7" w:rsidRDefault="00CD77BC" w:rsidP="00FE40C7">
            <w:pPr>
              <w:rPr>
                <w:lang w:val="en-US"/>
              </w:rPr>
            </w:pPr>
          </w:p>
        </w:tc>
      </w:tr>
      <w:tr w:rsidR="00CD77BC" w:rsidRPr="004D01D7" w:rsidTr="00FE40C7">
        <w:trPr>
          <w:trHeight w:val="660"/>
        </w:trPr>
        <w:tc>
          <w:tcPr>
            <w:tcW w:w="0" w:type="auto"/>
            <w:tcBorders>
              <w:bottom w:val="single" w:sz="4" w:space="0" w:color="auto"/>
              <w:right w:val="nil"/>
            </w:tcBorders>
          </w:tcPr>
          <w:p w:rsidR="00CD77BC" w:rsidRPr="00042254" w:rsidRDefault="00CD77BC" w:rsidP="0085706E">
            <w:pPr>
              <w:numPr>
                <w:ilvl w:val="0"/>
                <w:numId w:val="2"/>
              </w:numPr>
              <w:contextualSpacing/>
              <w:rPr>
                <w:rFonts w:cs="Calibri"/>
                <w:b/>
                <w:bCs/>
                <w:sz w:val="20"/>
                <w:lang w:val="en-US"/>
              </w:rPr>
            </w:pPr>
            <w:r w:rsidRPr="00042254">
              <w:rPr>
                <w:rFonts w:cs="Calibri"/>
                <w:bCs/>
                <w:sz w:val="20"/>
                <w:lang w:val="en-US"/>
              </w:rPr>
              <w:t xml:space="preserve">Urban </w:t>
            </w:r>
            <w:r>
              <w:rPr>
                <w:rFonts w:cs="Calibri"/>
                <w:bCs/>
                <w:sz w:val="20"/>
                <w:lang w:val="en-US"/>
              </w:rPr>
              <w:t xml:space="preserve">design, using </w:t>
            </w:r>
            <w:r w:rsidRPr="00042254">
              <w:rPr>
                <w:rFonts w:cs="Calibri"/>
                <w:bCs/>
                <w:sz w:val="20"/>
                <w:lang w:val="en-US"/>
              </w:rPr>
              <w:t>biodiversity</w:t>
            </w:r>
            <w:r>
              <w:rPr>
                <w:rFonts w:cs="Calibri"/>
                <w:bCs/>
                <w:sz w:val="20"/>
                <w:lang w:val="en-US"/>
              </w:rPr>
              <w:t xml:space="preserve"> and </w:t>
            </w:r>
            <w:r w:rsidRPr="00042254">
              <w:rPr>
                <w:rFonts w:cs="Calibri"/>
                <w:bCs/>
                <w:sz w:val="20"/>
                <w:lang w:val="en-US"/>
              </w:rPr>
              <w:t xml:space="preserve">ecosystem services </w:t>
            </w:r>
            <w:r>
              <w:rPr>
                <w:rFonts w:cs="Calibri"/>
                <w:bCs/>
                <w:sz w:val="20"/>
                <w:lang w:val="en-US"/>
              </w:rPr>
              <w:t xml:space="preserve">in innovative ways </w:t>
            </w:r>
            <w:r w:rsidRPr="00042254">
              <w:rPr>
                <w:rFonts w:cs="Calibri"/>
                <w:bCs/>
                <w:sz w:val="20"/>
                <w:lang w:val="en-US"/>
              </w:rPr>
              <w:t xml:space="preserve">have a </w:t>
            </w:r>
            <w:r>
              <w:rPr>
                <w:rFonts w:cs="Calibri"/>
                <w:bCs/>
                <w:sz w:val="20"/>
                <w:lang w:val="en-US"/>
              </w:rPr>
              <w:t xml:space="preserve">significant </w:t>
            </w:r>
            <w:r w:rsidRPr="00042254">
              <w:rPr>
                <w:rFonts w:cs="Calibri"/>
                <w:bCs/>
                <w:sz w:val="20"/>
                <w:lang w:val="en-US"/>
              </w:rPr>
              <w:t>role in reducing carbon emissions and adapting to climate changes.</w:t>
            </w:r>
          </w:p>
        </w:tc>
        <w:tc>
          <w:tcPr>
            <w:tcW w:w="0" w:type="auto"/>
            <w:tcBorders>
              <w:left w:val="nil"/>
              <w:bottom w:val="single" w:sz="4" w:space="0" w:color="auto"/>
              <w:right w:val="nil"/>
            </w:tcBorders>
          </w:tcPr>
          <w:p w:rsidR="00CD77BC" w:rsidRPr="00042254" w:rsidRDefault="00CD77BC" w:rsidP="00FE40C7">
            <w:pPr>
              <w:rPr>
                <w:rFonts w:cs="Calibri"/>
                <w:sz w:val="20"/>
                <w:lang w:val="en-US"/>
              </w:rPr>
            </w:pPr>
          </w:p>
        </w:tc>
        <w:tc>
          <w:tcPr>
            <w:tcW w:w="0" w:type="auto"/>
            <w:tcBorders>
              <w:left w:val="nil"/>
              <w:bottom w:val="single" w:sz="4" w:space="0" w:color="auto"/>
              <w:right w:val="nil"/>
            </w:tcBorders>
          </w:tcPr>
          <w:p w:rsidR="00CD77BC" w:rsidRPr="00042254" w:rsidRDefault="00CD77BC" w:rsidP="00FE40C7">
            <w:pPr>
              <w:rPr>
                <w:rFonts w:cs="Calibri"/>
                <w:sz w:val="20"/>
                <w:lang w:val="en-US"/>
              </w:rPr>
            </w:pPr>
            <w:r w:rsidRPr="00042254">
              <w:rPr>
                <w:rFonts w:cs="Calibri"/>
                <w:sz w:val="20"/>
                <w:lang w:val="en-US"/>
              </w:rPr>
              <w:t>10</w:t>
            </w:r>
          </w:p>
        </w:tc>
        <w:tc>
          <w:tcPr>
            <w:tcW w:w="0" w:type="auto"/>
            <w:tcBorders>
              <w:left w:val="nil"/>
              <w:bottom w:val="single" w:sz="4" w:space="0" w:color="auto"/>
            </w:tcBorders>
          </w:tcPr>
          <w:p w:rsidR="00CD77BC" w:rsidRPr="00042254" w:rsidRDefault="00CD77BC" w:rsidP="00FE40C7">
            <w:pPr>
              <w:rPr>
                <w:rFonts w:cs="Calibri"/>
                <w:sz w:val="20"/>
                <w:lang w:val="en-US"/>
              </w:rPr>
            </w:pPr>
            <w:r>
              <w:rPr>
                <w:rFonts w:cs="Calibri"/>
                <w:sz w:val="20"/>
                <w:lang w:val="en-US"/>
              </w:rPr>
              <w:t>Durban</w:t>
            </w:r>
          </w:p>
        </w:tc>
        <w:tc>
          <w:tcPr>
            <w:tcW w:w="0" w:type="auto"/>
            <w:tcBorders>
              <w:left w:val="nil"/>
              <w:bottom w:val="single" w:sz="4" w:space="0" w:color="auto"/>
            </w:tcBorders>
          </w:tcPr>
          <w:p w:rsidR="00CD77BC" w:rsidRPr="00042254" w:rsidRDefault="00CD77BC" w:rsidP="00FE40C7">
            <w:pPr>
              <w:rPr>
                <w:rFonts w:cs="Calibri"/>
                <w:sz w:val="20"/>
                <w:lang w:val="en-US"/>
              </w:rPr>
            </w:pPr>
          </w:p>
        </w:tc>
        <w:tc>
          <w:tcPr>
            <w:tcW w:w="0" w:type="auto"/>
            <w:tcBorders>
              <w:left w:val="nil"/>
              <w:bottom w:val="single" w:sz="4" w:space="0" w:color="auto"/>
            </w:tcBorders>
          </w:tcPr>
          <w:p w:rsidR="00CD77BC" w:rsidRPr="004D01D7" w:rsidRDefault="00CD77BC" w:rsidP="00FE40C7"/>
        </w:tc>
      </w:tr>
      <w:tr w:rsidR="00CD77BC" w:rsidRPr="004D01D7" w:rsidTr="00FE40C7">
        <w:trPr>
          <w:trHeight w:val="570"/>
        </w:trPr>
        <w:tc>
          <w:tcPr>
            <w:tcW w:w="0" w:type="auto"/>
            <w:tcBorders>
              <w:top w:val="single" w:sz="4" w:space="0" w:color="auto"/>
              <w:right w:val="nil"/>
            </w:tcBorders>
          </w:tcPr>
          <w:p w:rsidR="00CD77BC" w:rsidRPr="00042254" w:rsidRDefault="00CD77BC" w:rsidP="0085706E">
            <w:pPr>
              <w:numPr>
                <w:ilvl w:val="0"/>
                <w:numId w:val="2"/>
              </w:numPr>
              <w:contextualSpacing/>
              <w:rPr>
                <w:rFonts w:cs="Calibri"/>
                <w:bCs/>
                <w:sz w:val="20"/>
                <w:lang w:val="en-US"/>
              </w:rPr>
            </w:pPr>
            <w:r>
              <w:rPr>
                <w:rFonts w:cs="Calibri"/>
                <w:bCs/>
                <w:sz w:val="20"/>
                <w:lang w:val="en-US"/>
              </w:rPr>
              <w:t xml:space="preserve">Cities are hubs of financial, social and human capital with a large potential to generate innovations and </w:t>
            </w:r>
            <w:r w:rsidRPr="00042254">
              <w:rPr>
                <w:rFonts w:cs="Calibri"/>
                <w:bCs/>
                <w:sz w:val="20"/>
                <w:lang w:val="en-US"/>
              </w:rPr>
              <w:t xml:space="preserve">governance </w:t>
            </w:r>
            <w:r>
              <w:rPr>
                <w:rFonts w:cs="Calibri"/>
                <w:bCs/>
                <w:sz w:val="20"/>
                <w:lang w:val="en-US"/>
              </w:rPr>
              <w:t xml:space="preserve">tools for </w:t>
            </w:r>
            <w:r w:rsidRPr="00042254">
              <w:rPr>
                <w:rFonts w:cs="Calibri"/>
                <w:bCs/>
                <w:sz w:val="20"/>
                <w:lang w:val="en-US"/>
              </w:rPr>
              <w:t>sustainable urban development.</w:t>
            </w:r>
          </w:p>
        </w:tc>
        <w:tc>
          <w:tcPr>
            <w:tcW w:w="0" w:type="auto"/>
            <w:tcBorders>
              <w:top w:val="single" w:sz="4" w:space="0" w:color="auto"/>
              <w:left w:val="nil"/>
              <w:right w:val="nil"/>
            </w:tcBorders>
          </w:tcPr>
          <w:p w:rsidR="00CD77BC" w:rsidRPr="00042254" w:rsidRDefault="00CD77BC" w:rsidP="00FE40C7">
            <w:pPr>
              <w:rPr>
                <w:rFonts w:cs="Calibri"/>
                <w:sz w:val="20"/>
                <w:lang w:val="en-US"/>
              </w:rPr>
            </w:pPr>
          </w:p>
        </w:tc>
        <w:tc>
          <w:tcPr>
            <w:tcW w:w="0" w:type="auto"/>
            <w:tcBorders>
              <w:top w:val="single" w:sz="4" w:space="0" w:color="auto"/>
              <w:left w:val="nil"/>
              <w:right w:val="nil"/>
            </w:tcBorders>
          </w:tcPr>
          <w:p w:rsidR="00CD77BC" w:rsidRPr="00042254" w:rsidRDefault="00CD77BC" w:rsidP="00FE40C7">
            <w:pPr>
              <w:rPr>
                <w:rFonts w:cs="Calibri"/>
                <w:sz w:val="20"/>
                <w:lang w:val="en-US"/>
              </w:rPr>
            </w:pPr>
          </w:p>
        </w:tc>
        <w:tc>
          <w:tcPr>
            <w:tcW w:w="0" w:type="auto"/>
            <w:tcBorders>
              <w:top w:val="single" w:sz="4" w:space="0" w:color="auto"/>
              <w:left w:val="nil"/>
            </w:tcBorders>
          </w:tcPr>
          <w:p w:rsidR="00CD77BC" w:rsidRDefault="00CD77BC" w:rsidP="00FE40C7">
            <w:pPr>
              <w:rPr>
                <w:rFonts w:cs="Calibri"/>
                <w:sz w:val="20"/>
                <w:lang w:val="en-US"/>
              </w:rPr>
            </w:pPr>
          </w:p>
        </w:tc>
        <w:tc>
          <w:tcPr>
            <w:tcW w:w="0" w:type="auto"/>
            <w:tcBorders>
              <w:top w:val="single" w:sz="4" w:space="0" w:color="auto"/>
              <w:left w:val="nil"/>
            </w:tcBorders>
          </w:tcPr>
          <w:p w:rsidR="00CD77BC" w:rsidRPr="00042254" w:rsidRDefault="00CD77BC" w:rsidP="00FE40C7">
            <w:pPr>
              <w:rPr>
                <w:rFonts w:cs="Calibri"/>
                <w:sz w:val="20"/>
                <w:lang w:val="en-US"/>
              </w:rPr>
            </w:pPr>
          </w:p>
        </w:tc>
        <w:tc>
          <w:tcPr>
            <w:tcW w:w="0" w:type="auto"/>
            <w:tcBorders>
              <w:top w:val="single" w:sz="4" w:space="0" w:color="auto"/>
              <w:left w:val="nil"/>
            </w:tcBorders>
          </w:tcPr>
          <w:p w:rsidR="00CD77BC" w:rsidRPr="004D01D7" w:rsidRDefault="00CD77BC" w:rsidP="00FE40C7">
            <w:pPr>
              <w:rPr>
                <w:lang w:val="en-US"/>
              </w:rPr>
            </w:pPr>
          </w:p>
        </w:tc>
      </w:tr>
      <w:tr w:rsidR="00CD77BC" w:rsidRPr="004D01D7" w:rsidTr="00FE40C7">
        <w:tc>
          <w:tcPr>
            <w:tcW w:w="0" w:type="auto"/>
            <w:tcBorders>
              <w:right w:val="nil"/>
            </w:tcBorders>
            <w:shd w:val="clear" w:color="auto" w:fill="FFFFFF"/>
          </w:tcPr>
          <w:p w:rsidR="00CD77BC" w:rsidRPr="00042254" w:rsidRDefault="00CD77BC" w:rsidP="0085706E">
            <w:pPr>
              <w:numPr>
                <w:ilvl w:val="0"/>
                <w:numId w:val="2"/>
              </w:numPr>
              <w:contextualSpacing/>
              <w:rPr>
                <w:rFonts w:cs="Calibri"/>
                <w:bCs/>
                <w:sz w:val="20"/>
                <w:lang w:val="en-US"/>
              </w:rPr>
            </w:pPr>
            <w:r w:rsidRPr="00F2084F">
              <w:rPr>
                <w:rFonts w:cs="Calibri"/>
                <w:bCs/>
                <w:sz w:val="20"/>
                <w:lang w:val="en-US"/>
              </w:rPr>
              <w:t>Urban landscapes</w:t>
            </w:r>
            <w:r>
              <w:rPr>
                <w:rFonts w:cs="Calibri"/>
                <w:bCs/>
                <w:sz w:val="20"/>
                <w:lang w:val="en-US"/>
              </w:rPr>
              <w:t xml:space="preserve"> offer unique opportunities for  learning and education about sustainable development</w:t>
            </w:r>
          </w:p>
        </w:tc>
        <w:tc>
          <w:tcPr>
            <w:tcW w:w="0" w:type="auto"/>
            <w:tcBorders>
              <w:left w:val="nil"/>
              <w:right w:val="nil"/>
            </w:tcBorders>
            <w:shd w:val="clear" w:color="auto" w:fill="FFFFFF"/>
          </w:tcPr>
          <w:p w:rsidR="00CD77BC" w:rsidRPr="00042254" w:rsidRDefault="00CD77BC" w:rsidP="00FE40C7">
            <w:pPr>
              <w:rPr>
                <w:rFonts w:cs="Calibri"/>
                <w:sz w:val="20"/>
                <w:lang w:val="en-US"/>
              </w:rPr>
            </w:pPr>
          </w:p>
        </w:tc>
        <w:tc>
          <w:tcPr>
            <w:tcW w:w="0" w:type="auto"/>
            <w:tcBorders>
              <w:left w:val="nil"/>
              <w:right w:val="nil"/>
            </w:tcBorders>
            <w:shd w:val="clear" w:color="auto" w:fill="FFFFFF"/>
          </w:tcPr>
          <w:p w:rsidR="00CD77BC" w:rsidRPr="00042254" w:rsidRDefault="00CD77BC" w:rsidP="00FE40C7">
            <w:pPr>
              <w:rPr>
                <w:rFonts w:cs="Calibri"/>
                <w:sz w:val="20"/>
                <w:lang w:val="en-US"/>
              </w:rPr>
            </w:pPr>
            <w:r>
              <w:rPr>
                <w:rFonts w:cs="Calibri"/>
                <w:sz w:val="20"/>
                <w:lang w:val="en-US"/>
              </w:rPr>
              <w:t>12</w:t>
            </w:r>
          </w:p>
        </w:tc>
        <w:tc>
          <w:tcPr>
            <w:tcW w:w="0" w:type="auto"/>
            <w:tcBorders>
              <w:left w:val="nil"/>
            </w:tcBorders>
            <w:shd w:val="clear" w:color="auto" w:fill="FFFFFF"/>
          </w:tcPr>
          <w:p w:rsidR="00CD77BC" w:rsidRPr="00042254" w:rsidRDefault="00CD77BC" w:rsidP="00FE40C7">
            <w:pPr>
              <w:rPr>
                <w:rFonts w:cs="Calibri"/>
                <w:sz w:val="20"/>
                <w:lang w:val="en-US"/>
              </w:rPr>
            </w:pPr>
            <w:r>
              <w:rPr>
                <w:rFonts w:cs="Calibri"/>
                <w:sz w:val="20"/>
                <w:lang w:val="en-US"/>
              </w:rPr>
              <w:t xml:space="preserve">New York, Bangalore, </w:t>
            </w:r>
          </w:p>
        </w:tc>
        <w:tc>
          <w:tcPr>
            <w:tcW w:w="0" w:type="auto"/>
            <w:tcBorders>
              <w:left w:val="nil"/>
            </w:tcBorders>
            <w:shd w:val="clear" w:color="auto" w:fill="FFFFFF"/>
          </w:tcPr>
          <w:p w:rsidR="00CD77BC" w:rsidRPr="00042254" w:rsidRDefault="00CD77BC" w:rsidP="00FE40C7">
            <w:pPr>
              <w:rPr>
                <w:rFonts w:cs="Calibri"/>
                <w:sz w:val="20"/>
                <w:lang w:val="en-US"/>
              </w:rPr>
            </w:pPr>
          </w:p>
        </w:tc>
        <w:tc>
          <w:tcPr>
            <w:tcW w:w="0" w:type="auto"/>
            <w:tcBorders>
              <w:left w:val="nil"/>
            </w:tcBorders>
            <w:shd w:val="clear" w:color="auto" w:fill="FFFFFF"/>
          </w:tcPr>
          <w:p w:rsidR="00CD77BC" w:rsidRPr="004D01D7" w:rsidRDefault="00CD77BC" w:rsidP="00FE40C7"/>
        </w:tc>
      </w:tr>
      <w:tr w:rsidR="00CD77BC" w:rsidRPr="004D01D7" w:rsidTr="00FE40C7">
        <w:trPr>
          <w:trHeight w:val="322"/>
        </w:trPr>
        <w:tc>
          <w:tcPr>
            <w:tcW w:w="0" w:type="auto"/>
            <w:tcBorders>
              <w:right w:val="nil"/>
            </w:tcBorders>
          </w:tcPr>
          <w:p w:rsidR="00CD77BC" w:rsidRPr="00042254" w:rsidRDefault="00CD77BC" w:rsidP="00FE40C7">
            <w:pPr>
              <w:contextualSpacing/>
              <w:rPr>
                <w:rFonts w:cs="Calibri"/>
                <w:b/>
                <w:bCs/>
                <w:sz w:val="20"/>
                <w:lang w:val="en-US"/>
              </w:rPr>
            </w:pPr>
          </w:p>
        </w:tc>
        <w:tc>
          <w:tcPr>
            <w:tcW w:w="0" w:type="auto"/>
            <w:tcBorders>
              <w:left w:val="nil"/>
              <w:right w:val="nil"/>
            </w:tcBorders>
          </w:tcPr>
          <w:p w:rsidR="00CD77BC" w:rsidRPr="00042254" w:rsidRDefault="00CD77BC" w:rsidP="00FE40C7">
            <w:pPr>
              <w:rPr>
                <w:rFonts w:cs="Calibri"/>
                <w:sz w:val="20"/>
                <w:lang w:val="en-US"/>
              </w:rPr>
            </w:pPr>
          </w:p>
        </w:tc>
        <w:tc>
          <w:tcPr>
            <w:tcW w:w="0" w:type="auto"/>
            <w:tcBorders>
              <w:left w:val="nil"/>
              <w:right w:val="nil"/>
            </w:tcBorders>
          </w:tcPr>
          <w:p w:rsidR="00CD77BC" w:rsidRPr="00042254" w:rsidRDefault="00CD77BC" w:rsidP="00FE40C7">
            <w:pPr>
              <w:rPr>
                <w:rFonts w:cs="Calibri"/>
                <w:sz w:val="20"/>
                <w:lang w:val="en-US"/>
              </w:rPr>
            </w:pPr>
          </w:p>
        </w:tc>
        <w:tc>
          <w:tcPr>
            <w:tcW w:w="0" w:type="auto"/>
            <w:tcBorders>
              <w:left w:val="nil"/>
            </w:tcBorders>
          </w:tcPr>
          <w:p w:rsidR="00CD77BC" w:rsidRPr="00042254" w:rsidRDefault="00CD77BC" w:rsidP="00FE40C7">
            <w:pPr>
              <w:rPr>
                <w:rFonts w:cs="Calibri"/>
                <w:sz w:val="20"/>
                <w:lang w:val="en-US"/>
              </w:rPr>
            </w:pPr>
          </w:p>
        </w:tc>
        <w:tc>
          <w:tcPr>
            <w:tcW w:w="0" w:type="auto"/>
            <w:tcBorders>
              <w:left w:val="nil"/>
            </w:tcBorders>
          </w:tcPr>
          <w:p w:rsidR="00CD77BC" w:rsidRPr="00042254" w:rsidRDefault="00CD77BC" w:rsidP="00FE40C7">
            <w:pPr>
              <w:rPr>
                <w:rFonts w:cs="Calibri"/>
                <w:sz w:val="20"/>
                <w:lang w:val="en-US"/>
              </w:rPr>
            </w:pPr>
          </w:p>
        </w:tc>
        <w:tc>
          <w:tcPr>
            <w:tcW w:w="0" w:type="auto"/>
            <w:tcBorders>
              <w:left w:val="nil"/>
            </w:tcBorders>
          </w:tcPr>
          <w:p w:rsidR="00CD77BC" w:rsidRPr="004D01D7" w:rsidRDefault="00CD77BC" w:rsidP="00FE40C7"/>
        </w:tc>
      </w:tr>
      <w:tr w:rsidR="00CD77BC" w:rsidRPr="004D01D7" w:rsidTr="00FE40C7">
        <w:tc>
          <w:tcPr>
            <w:tcW w:w="0" w:type="auto"/>
            <w:tcBorders>
              <w:right w:val="nil"/>
            </w:tcBorders>
            <w:shd w:val="clear" w:color="auto" w:fill="D9D9D9"/>
          </w:tcPr>
          <w:p w:rsidR="00CD77BC" w:rsidRPr="00042254" w:rsidRDefault="00CD77BC" w:rsidP="00FE40C7">
            <w:pPr>
              <w:rPr>
                <w:b/>
                <w:bCs/>
                <w:sz w:val="20"/>
                <w:lang w:val="en-US"/>
              </w:rPr>
            </w:pPr>
          </w:p>
        </w:tc>
        <w:tc>
          <w:tcPr>
            <w:tcW w:w="0" w:type="auto"/>
            <w:tcBorders>
              <w:left w:val="nil"/>
              <w:right w:val="nil"/>
            </w:tcBorders>
            <w:shd w:val="clear" w:color="auto" w:fill="D9D9D9"/>
          </w:tcPr>
          <w:p w:rsidR="00CD77BC" w:rsidRPr="00042254" w:rsidRDefault="00CD77BC" w:rsidP="00FE40C7">
            <w:pPr>
              <w:rPr>
                <w:rFonts w:cs="Calibri"/>
                <w:sz w:val="20"/>
                <w:lang w:val="en-US"/>
              </w:rPr>
            </w:pPr>
          </w:p>
        </w:tc>
        <w:tc>
          <w:tcPr>
            <w:tcW w:w="0" w:type="auto"/>
            <w:tcBorders>
              <w:left w:val="nil"/>
              <w:right w:val="nil"/>
            </w:tcBorders>
            <w:shd w:val="clear" w:color="auto" w:fill="D9D9D9"/>
          </w:tcPr>
          <w:p w:rsidR="00CD77BC" w:rsidRPr="00042254" w:rsidRDefault="00CD77BC" w:rsidP="00FE40C7">
            <w:pPr>
              <w:rPr>
                <w:rFonts w:cs="Calibri"/>
                <w:sz w:val="20"/>
                <w:lang w:val="en-US"/>
              </w:rPr>
            </w:pPr>
          </w:p>
        </w:tc>
        <w:tc>
          <w:tcPr>
            <w:tcW w:w="0" w:type="auto"/>
            <w:tcBorders>
              <w:left w:val="nil"/>
            </w:tcBorders>
            <w:shd w:val="clear" w:color="auto" w:fill="D9D9D9"/>
          </w:tcPr>
          <w:p w:rsidR="00CD77BC" w:rsidRPr="00042254" w:rsidRDefault="00CD77BC" w:rsidP="00FE40C7">
            <w:pPr>
              <w:rPr>
                <w:rFonts w:cs="Calibri"/>
                <w:sz w:val="20"/>
                <w:lang w:val="en-US"/>
              </w:rPr>
            </w:pPr>
          </w:p>
        </w:tc>
        <w:tc>
          <w:tcPr>
            <w:tcW w:w="0" w:type="auto"/>
            <w:tcBorders>
              <w:left w:val="nil"/>
            </w:tcBorders>
            <w:shd w:val="clear" w:color="auto" w:fill="D9D9D9"/>
          </w:tcPr>
          <w:p w:rsidR="00CD77BC" w:rsidRPr="00042254" w:rsidRDefault="00CD77BC" w:rsidP="00FE40C7">
            <w:pPr>
              <w:rPr>
                <w:rFonts w:cs="Calibri"/>
                <w:sz w:val="20"/>
                <w:lang w:val="en-US"/>
              </w:rPr>
            </w:pPr>
          </w:p>
        </w:tc>
        <w:tc>
          <w:tcPr>
            <w:tcW w:w="0" w:type="auto"/>
            <w:tcBorders>
              <w:left w:val="nil"/>
            </w:tcBorders>
            <w:shd w:val="clear" w:color="auto" w:fill="D9D9D9"/>
          </w:tcPr>
          <w:p w:rsidR="00CD77BC" w:rsidRPr="00DC0BC1" w:rsidRDefault="00CD77BC" w:rsidP="00FE40C7">
            <w:pPr>
              <w:rPr>
                <w:rFonts w:cs="Calibri"/>
                <w:sz w:val="20"/>
                <w:lang w:val="en-US"/>
              </w:rPr>
            </w:pPr>
          </w:p>
        </w:tc>
      </w:tr>
    </w:tbl>
    <w:p w:rsidR="00CD77BC" w:rsidRPr="00042254" w:rsidRDefault="00CD77BC" w:rsidP="0085706E">
      <w:pPr>
        <w:contextualSpacing/>
        <w:jc w:val="both"/>
      </w:pPr>
    </w:p>
    <w:p w:rsidR="00CD77BC" w:rsidRPr="00042254" w:rsidRDefault="00CD77BC" w:rsidP="0085706E">
      <w:pPr>
        <w:contextualSpacing/>
        <w:jc w:val="both"/>
      </w:pPr>
    </w:p>
    <w:p w:rsidR="00CD77BC" w:rsidRPr="00042254" w:rsidRDefault="00CD77BC" w:rsidP="0085706E">
      <w:pPr>
        <w:contextualSpacing/>
        <w:jc w:val="both"/>
      </w:pPr>
    </w:p>
    <w:p w:rsidR="00CD77BC" w:rsidRPr="0085706E" w:rsidRDefault="00CD77BC" w:rsidP="0085706E">
      <w:pPr>
        <w:rPr>
          <w:b/>
          <w:lang w:val="en-US"/>
        </w:rPr>
      </w:pPr>
    </w:p>
    <w:sectPr w:rsidR="00CD77BC" w:rsidRPr="0085706E" w:rsidSect="00DD1A5C">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3746"/>
    <w:multiLevelType w:val="hybridMultilevel"/>
    <w:tmpl w:val="A63CE7F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60B11E5A"/>
    <w:multiLevelType w:val="hybridMultilevel"/>
    <w:tmpl w:val="57802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07C"/>
    <w:rsid w:val="00042254"/>
    <w:rsid w:val="000D3114"/>
    <w:rsid w:val="001F4695"/>
    <w:rsid w:val="003A0457"/>
    <w:rsid w:val="003B0284"/>
    <w:rsid w:val="0040747C"/>
    <w:rsid w:val="004D01D7"/>
    <w:rsid w:val="004E707C"/>
    <w:rsid w:val="00677105"/>
    <w:rsid w:val="00707C19"/>
    <w:rsid w:val="007E393F"/>
    <w:rsid w:val="0085706E"/>
    <w:rsid w:val="00913778"/>
    <w:rsid w:val="00916B91"/>
    <w:rsid w:val="00A46D2D"/>
    <w:rsid w:val="00B1046D"/>
    <w:rsid w:val="00C33507"/>
    <w:rsid w:val="00CD77BC"/>
    <w:rsid w:val="00DC0BC1"/>
    <w:rsid w:val="00DD1A5C"/>
    <w:rsid w:val="00DD2DE9"/>
    <w:rsid w:val="00E2273D"/>
    <w:rsid w:val="00F2084F"/>
    <w:rsid w:val="00FE40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5C"/>
    <w:rPr>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707C"/>
    <w:pPr>
      <w:ind w:left="720"/>
      <w:contextualSpacing/>
    </w:pPr>
  </w:style>
  <w:style w:type="character" w:styleId="Hyperlink">
    <w:name w:val="Hyperlink"/>
    <w:basedOn w:val="DefaultParagraphFont"/>
    <w:uiPriority w:val="99"/>
    <w:rsid w:val="0085706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bd.int/doc/?meeting=EWDCBI-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565</Words>
  <Characters>3221</Characters>
  <Application>Microsoft Office Outlook</Application>
  <DocSecurity>0</DocSecurity>
  <Lines>0</Lines>
  <Paragraphs>0</Paragraphs>
  <ScaleCrop>false</ScaleCrop>
  <Company>SU / SYSEKO / NEW CAMPUS AGREEMENT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consultation on CBO I at the third workshop on CBI in Singapore 2011-10-13</dc:title>
  <dc:subject/>
  <dc:creator>Thomas Elmqvist</dc:creator>
  <cp:keywords/>
  <dc:description/>
  <cp:lastModifiedBy>fabiana.spinelli</cp:lastModifiedBy>
  <cp:revision>2</cp:revision>
  <dcterms:created xsi:type="dcterms:W3CDTF">2011-11-26T00:53:00Z</dcterms:created>
  <dcterms:modified xsi:type="dcterms:W3CDTF">2011-11-26T00:53:00Z</dcterms:modified>
</cp:coreProperties>
</file>